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6FC25" w14:textId="23ED593C" w:rsidR="00114907" w:rsidRPr="001F283B" w:rsidRDefault="00137BCE" w:rsidP="001F283B">
      <w:pPr>
        <w:pStyle w:val="ImportantNote"/>
        <w:sectPr w:rsidR="00114907" w:rsidRPr="001F283B" w:rsidSect="003F211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299"/>
        </w:sectPr>
      </w:pPr>
      <w:r>
        <w:rPr>
          <w:noProof/>
        </w:rPr>
        <w:drawing>
          <wp:inline distT="0" distB="0" distL="0" distR="0" wp14:anchorId="0AF7BD9E" wp14:editId="028D8EC0">
            <wp:extent cx="5481320" cy="35464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1320" cy="3546475"/>
                    </a:xfrm>
                    <a:prstGeom prst="rect">
                      <a:avLst/>
                    </a:prstGeom>
                    <a:noFill/>
                    <a:ln>
                      <a:noFill/>
                    </a:ln>
                  </pic:spPr>
                </pic:pic>
              </a:graphicData>
            </a:graphic>
          </wp:inline>
        </w:drawing>
      </w:r>
    </w:p>
    <w:p w14:paraId="2C53D136" w14:textId="77777777" w:rsidR="00114907" w:rsidRPr="00F31C9D" w:rsidRDefault="00114907" w:rsidP="002D0759">
      <w:pPr>
        <w:pStyle w:val="Heading1"/>
      </w:pPr>
      <w:r w:rsidRPr="00F31C9D">
        <w:lastRenderedPageBreak/>
        <w:t>Part 1: Course Information</w:t>
      </w:r>
    </w:p>
    <w:p w14:paraId="268DE02E" w14:textId="77777777" w:rsidR="00114907" w:rsidRPr="00F31C9D" w:rsidRDefault="00114907" w:rsidP="00114907">
      <w:pPr>
        <w:pStyle w:val="Heading2"/>
      </w:pPr>
      <w:r w:rsidRPr="00F31C9D">
        <w:t>Instructor Information</w:t>
      </w:r>
    </w:p>
    <w:p w14:paraId="2BDE1D34" w14:textId="77777777" w:rsidR="001F5702" w:rsidRPr="00A51B6D" w:rsidRDefault="00114907" w:rsidP="00114907">
      <w:pPr>
        <w:pStyle w:val="List"/>
        <w:ind w:firstLine="0"/>
        <w:rPr>
          <w:color w:val="000000"/>
        </w:rPr>
      </w:pPr>
      <w:r w:rsidRPr="00F31C9D">
        <w:rPr>
          <w:b/>
        </w:rPr>
        <w:t>Instructor:</w:t>
      </w:r>
      <w:r w:rsidRPr="00F31C9D">
        <w:t xml:space="preserve"> </w:t>
      </w:r>
      <w:r w:rsidR="008B2DB4">
        <w:t>Robin Lin Miller, PhD</w:t>
      </w:r>
      <w:r w:rsidRPr="00631A25">
        <w:br/>
      </w:r>
      <w:r w:rsidRPr="00F31C9D">
        <w:rPr>
          <w:b/>
        </w:rPr>
        <w:t>Office:</w:t>
      </w:r>
      <w:r w:rsidRPr="00F31C9D">
        <w:t xml:space="preserve"> </w:t>
      </w:r>
      <w:r w:rsidR="008B2DB4">
        <w:t xml:space="preserve">132 Psychology </w:t>
      </w:r>
      <w:r w:rsidRPr="00102A25">
        <w:rPr>
          <w:i/>
          <w:color w:val="067302"/>
        </w:rPr>
        <w:br/>
      </w:r>
      <w:r w:rsidRPr="00F31C9D">
        <w:rPr>
          <w:b/>
        </w:rPr>
        <w:t>Office Hours:</w:t>
      </w:r>
      <w:r w:rsidRPr="00F31C9D">
        <w:t xml:space="preserve"> </w:t>
      </w:r>
      <w:r w:rsidR="000F3D41">
        <w:rPr>
          <w:color w:val="000000"/>
        </w:rPr>
        <w:t>By appointment</w:t>
      </w:r>
      <w:r w:rsidR="005607DF">
        <w:rPr>
          <w:color w:val="000000"/>
        </w:rPr>
        <w:t xml:space="preserve"> (via </w:t>
      </w:r>
      <w:r w:rsidR="00A81B1A">
        <w:rPr>
          <w:color w:val="000000"/>
        </w:rPr>
        <w:t>Zoom</w:t>
      </w:r>
      <w:r w:rsidR="005607DF">
        <w:rPr>
          <w:color w:val="000000"/>
        </w:rPr>
        <w:t>)</w:t>
      </w:r>
    </w:p>
    <w:p w14:paraId="03131B3A" w14:textId="77777777" w:rsidR="008B2DB4" w:rsidRDefault="00114907" w:rsidP="00114907">
      <w:pPr>
        <w:pStyle w:val="List"/>
        <w:ind w:firstLine="0"/>
      </w:pPr>
      <w:r w:rsidRPr="00F31C9D">
        <w:rPr>
          <w:b/>
        </w:rPr>
        <w:t>Office Telephone:</w:t>
      </w:r>
      <w:r w:rsidRPr="00F31C9D">
        <w:t xml:space="preserve"> </w:t>
      </w:r>
      <w:r w:rsidR="008B2DB4">
        <w:t>432-3267</w:t>
      </w:r>
    </w:p>
    <w:p w14:paraId="0F08308D" w14:textId="77777777" w:rsidR="00114907" w:rsidRPr="00692249" w:rsidRDefault="00114907" w:rsidP="00114907">
      <w:pPr>
        <w:pStyle w:val="List"/>
        <w:ind w:firstLine="0"/>
      </w:pPr>
      <w:r w:rsidRPr="00F31C9D">
        <w:rPr>
          <w:b/>
        </w:rPr>
        <w:t>E-mail:</w:t>
      </w:r>
      <w:r w:rsidRPr="00F31C9D">
        <w:t xml:space="preserve"> </w:t>
      </w:r>
      <w:r w:rsidR="008B2DB4">
        <w:t>mill1493</w:t>
      </w:r>
      <w:r w:rsidR="00A81B1A">
        <w:rPr>
          <w:u w:color="000E94"/>
        </w:rPr>
        <w:t>@</w:t>
      </w:r>
      <w:r w:rsidR="00834FD3">
        <w:rPr>
          <w:u w:color="000E94"/>
        </w:rPr>
        <w:t>mail.</w:t>
      </w:r>
      <w:r w:rsidR="00162102">
        <w:rPr>
          <w:u w:color="000E94"/>
        </w:rPr>
        <w:t>D2L.msu.edu</w:t>
      </w:r>
    </w:p>
    <w:p w14:paraId="483B58B5" w14:textId="77777777" w:rsidR="00114907" w:rsidRPr="00F31C9D" w:rsidRDefault="00114907" w:rsidP="00114907">
      <w:pPr>
        <w:pStyle w:val="Heading2"/>
      </w:pPr>
      <w:r w:rsidRPr="00F31C9D">
        <w:t>Course Description</w:t>
      </w:r>
    </w:p>
    <w:p w14:paraId="27C6ED2D" w14:textId="77777777" w:rsidR="00692249" w:rsidRDefault="00692249" w:rsidP="00AC256C">
      <w:pPr>
        <w:rPr>
          <w:rFonts w:cs="Arial"/>
          <w:szCs w:val="22"/>
        </w:rPr>
      </w:pPr>
      <w:r w:rsidRPr="00AC256C">
        <w:rPr>
          <w:rFonts w:cs="Arial"/>
          <w:szCs w:val="22"/>
        </w:rPr>
        <w:t>This course is</w:t>
      </w:r>
      <w:r w:rsidR="00162102">
        <w:rPr>
          <w:rFonts w:cs="Arial"/>
          <w:szCs w:val="22"/>
        </w:rPr>
        <w:t xml:space="preserve"> intend</w:t>
      </w:r>
      <w:r w:rsidRPr="00AC256C">
        <w:rPr>
          <w:rFonts w:cs="Arial"/>
          <w:szCs w:val="22"/>
        </w:rPr>
        <w:t xml:space="preserve">ed to introduce students to the history, professional standards, and leading theories of program evaluation practice. Students will explore professional evaluators’ roles and the contexts in which program evaluation occurs. </w:t>
      </w:r>
    </w:p>
    <w:p w14:paraId="15858D86" w14:textId="77777777" w:rsidR="00872CF5" w:rsidRDefault="00872CF5" w:rsidP="00AC256C">
      <w:pPr>
        <w:rPr>
          <w:rFonts w:cs="Arial"/>
          <w:szCs w:val="22"/>
        </w:rPr>
      </w:pPr>
    </w:p>
    <w:p w14:paraId="3F930DAB" w14:textId="77777777" w:rsidR="00872CF5" w:rsidRPr="00AD5231" w:rsidRDefault="00872CF5" w:rsidP="00AC256C">
      <w:pPr>
        <w:rPr>
          <w:rFonts w:cs="Arial"/>
          <w:b/>
          <w:color w:val="595959"/>
          <w:sz w:val="28"/>
          <w:szCs w:val="28"/>
        </w:rPr>
      </w:pPr>
      <w:r w:rsidRPr="00AD5231">
        <w:rPr>
          <w:rFonts w:cs="Arial"/>
          <w:b/>
          <w:color w:val="595959"/>
          <w:sz w:val="28"/>
          <w:szCs w:val="28"/>
        </w:rPr>
        <w:t>Course Site</w:t>
      </w:r>
    </w:p>
    <w:p w14:paraId="0780379C" w14:textId="77777777" w:rsidR="00872CF5" w:rsidRDefault="00872CF5" w:rsidP="00AC256C">
      <w:pPr>
        <w:rPr>
          <w:rFonts w:cs="Arial"/>
          <w:szCs w:val="22"/>
        </w:rPr>
      </w:pPr>
    </w:p>
    <w:p w14:paraId="5CE21105" w14:textId="77777777" w:rsidR="00872CF5" w:rsidRPr="00E946D0" w:rsidRDefault="00872CF5" w:rsidP="00872CF5">
      <w:pPr>
        <w:rPr>
          <w:rFonts w:cs="Arial"/>
        </w:rPr>
      </w:pPr>
      <w:hyperlink r:id="rId13" w:history="1">
        <w:r w:rsidRPr="00E946D0">
          <w:rPr>
            <w:rStyle w:val="Hyperlink"/>
            <w:rFonts w:cs="Arial"/>
          </w:rPr>
          <w:t>https://</w:t>
        </w:r>
        <w:r>
          <w:rPr>
            <w:rStyle w:val="Hyperlink"/>
            <w:rFonts w:cs="Arial"/>
          </w:rPr>
          <w:t>D2L</w:t>
        </w:r>
        <w:r w:rsidRPr="00E946D0">
          <w:rPr>
            <w:rStyle w:val="Hyperlink"/>
            <w:rFonts w:cs="Arial"/>
          </w:rPr>
          <w:t>.msu.edu</w:t>
        </w:r>
      </w:hyperlink>
    </w:p>
    <w:p w14:paraId="67B3D33E" w14:textId="77777777" w:rsidR="00872CF5" w:rsidRPr="00AC256C" w:rsidRDefault="00872CF5" w:rsidP="00AC256C">
      <w:pPr>
        <w:rPr>
          <w:rFonts w:cs="Arial"/>
          <w:szCs w:val="22"/>
        </w:rPr>
      </w:pPr>
    </w:p>
    <w:p w14:paraId="78BBD6F9" w14:textId="77777777" w:rsidR="008455F5" w:rsidRDefault="005C6E2A" w:rsidP="008455F5">
      <w:pPr>
        <w:rPr>
          <w:rFonts w:cs="Arial"/>
        </w:rPr>
      </w:pPr>
      <w:r>
        <w:rPr>
          <w:rFonts w:cs="Arial"/>
        </w:rPr>
        <w:t>To address q</w:t>
      </w:r>
      <w:r w:rsidR="008455F5" w:rsidRPr="008C3D0E">
        <w:rPr>
          <w:rFonts w:cs="Arial"/>
        </w:rPr>
        <w:t>uestions about technical aspects of D2L</w:t>
      </w:r>
      <w:r w:rsidR="008455F5">
        <w:rPr>
          <w:rFonts w:cs="Arial"/>
        </w:rPr>
        <w:t xml:space="preserve">, call the MSU help line: </w:t>
      </w:r>
    </w:p>
    <w:p w14:paraId="59330C69" w14:textId="77777777" w:rsidR="00B33999" w:rsidRDefault="00B33999" w:rsidP="008455F5">
      <w:pPr>
        <w:rPr>
          <w:rFonts w:cs="Arial"/>
        </w:rPr>
      </w:pPr>
    </w:p>
    <w:p w14:paraId="166FFF06" w14:textId="77777777" w:rsidR="00B33999" w:rsidRDefault="008455F5" w:rsidP="008455F5">
      <w:pPr>
        <w:rPr>
          <w:rFonts w:cs="Arial"/>
          <w:b/>
        </w:rPr>
      </w:pPr>
      <w:r w:rsidRPr="008C3D0E">
        <w:rPr>
          <w:rFonts w:cs="Arial"/>
          <w:b/>
        </w:rPr>
        <w:t>1-800-500-1554 or (517) 355-2345</w:t>
      </w:r>
    </w:p>
    <w:p w14:paraId="61974BB7" w14:textId="77777777" w:rsidR="008455F5" w:rsidRPr="008C3D0E" w:rsidRDefault="008455F5" w:rsidP="008455F5">
      <w:pPr>
        <w:rPr>
          <w:rFonts w:cs="Arial"/>
        </w:rPr>
      </w:pPr>
      <w:r w:rsidRPr="008C3D0E">
        <w:rPr>
          <w:rFonts w:cs="Arial"/>
        </w:rPr>
        <w:br/>
        <w:t>Help is available 24</w:t>
      </w:r>
      <w:r>
        <w:rPr>
          <w:rFonts w:cs="Arial"/>
        </w:rPr>
        <w:t xml:space="preserve"> hours a day, 7 days a week.</w:t>
      </w:r>
    </w:p>
    <w:p w14:paraId="044090B6" w14:textId="77777777" w:rsidR="00114907" w:rsidRPr="00F31C9D" w:rsidRDefault="00114907" w:rsidP="00114907">
      <w:pPr>
        <w:pStyle w:val="Heading2"/>
      </w:pPr>
      <w:r w:rsidRPr="00F31C9D">
        <w:t>Textbook</w:t>
      </w:r>
      <w:r w:rsidR="000F57CF">
        <w:rPr>
          <w:lang w:val="en-US"/>
        </w:rPr>
        <w:t>s</w:t>
      </w:r>
      <w:r w:rsidRPr="00F31C9D">
        <w:t xml:space="preserve"> &amp; Course Materials</w:t>
      </w:r>
    </w:p>
    <w:p w14:paraId="3BFC58CE" w14:textId="77777777" w:rsidR="00114907" w:rsidRPr="007335A8" w:rsidRDefault="00114907" w:rsidP="005062A3">
      <w:pPr>
        <w:pStyle w:val="Heading3"/>
        <w:rPr>
          <w:lang w:val="en-US"/>
        </w:rPr>
      </w:pPr>
      <w:r w:rsidRPr="00F31C9D">
        <w:t>Required Text</w:t>
      </w:r>
      <w:r w:rsidR="007335A8">
        <w:rPr>
          <w:lang w:val="en-US"/>
        </w:rPr>
        <w:t xml:space="preserve"> and Readings</w:t>
      </w:r>
    </w:p>
    <w:p w14:paraId="5AE7A3A3" w14:textId="77777777" w:rsidR="00C45CDF" w:rsidRPr="00097ED3" w:rsidRDefault="00C45CDF" w:rsidP="00CA18A2">
      <w:pPr>
        <w:pStyle w:val="MediumGrid1-Accent2"/>
        <w:rPr>
          <w:color w:val="008000"/>
        </w:rPr>
      </w:pPr>
      <w:r>
        <w:t xml:space="preserve">Schwandt, T. </w:t>
      </w:r>
      <w:r w:rsidR="00AE11C9">
        <w:t xml:space="preserve">A. </w:t>
      </w:r>
      <w:r>
        <w:t xml:space="preserve">(2015). </w:t>
      </w:r>
      <w:r w:rsidRPr="00AE11C9">
        <w:rPr>
          <w:i/>
        </w:rPr>
        <w:t xml:space="preserve">Evaluation foundations revisited: Cultivating a life of the mind for practice. </w:t>
      </w:r>
      <w:r>
        <w:t>Stanford, CA: Stanford University Press.</w:t>
      </w:r>
    </w:p>
    <w:p w14:paraId="037D8507" w14:textId="77777777" w:rsidR="00114907" w:rsidRPr="0086106A" w:rsidRDefault="007335A8" w:rsidP="00357515">
      <w:r>
        <w:t>The remaining</w:t>
      </w:r>
      <w:r w:rsidR="00656E94">
        <w:t xml:space="preserve"> </w:t>
      </w:r>
      <w:r w:rsidR="00731C32">
        <w:t xml:space="preserve">required </w:t>
      </w:r>
      <w:r w:rsidR="00656E94">
        <w:t xml:space="preserve">readings </w:t>
      </w:r>
      <w:r w:rsidR="00731C32">
        <w:t xml:space="preserve">you </w:t>
      </w:r>
      <w:r w:rsidR="00656E94">
        <w:t>will access</w:t>
      </w:r>
      <w:r w:rsidR="00731C32">
        <w:t xml:space="preserve"> </w:t>
      </w:r>
      <w:r w:rsidR="0086106A">
        <w:t>electronically</w:t>
      </w:r>
      <w:r>
        <w:t>. These</w:t>
      </w:r>
      <w:r w:rsidR="0086106A">
        <w:t xml:space="preserve"> </w:t>
      </w:r>
      <w:r>
        <w:t>a</w:t>
      </w:r>
      <w:r w:rsidR="0086106A">
        <w:t xml:space="preserve">re </w:t>
      </w:r>
      <w:r>
        <w:t>lis</w:t>
      </w:r>
      <w:r w:rsidR="0086106A">
        <w:t xml:space="preserve">ted in the weekly </w:t>
      </w:r>
      <w:r w:rsidR="009F324C">
        <w:t>schedule in part 3 of this document</w:t>
      </w:r>
      <w:r w:rsidR="0086106A">
        <w:t>.</w:t>
      </w:r>
      <w:r w:rsidR="00052377">
        <w:t xml:space="preserve"> Most </w:t>
      </w:r>
      <w:r w:rsidR="00731C32">
        <w:t>of these reading</w:t>
      </w:r>
      <w:r>
        <w:t>s</w:t>
      </w:r>
      <w:r w:rsidR="00731C32">
        <w:t xml:space="preserve"> </w:t>
      </w:r>
      <w:r w:rsidR="00052377">
        <w:t>are</w:t>
      </w:r>
      <w:r w:rsidR="000911F7">
        <w:t xml:space="preserve"> </w:t>
      </w:r>
      <w:r w:rsidR="00052377">
        <w:t xml:space="preserve">available through the </w:t>
      </w:r>
      <w:r w:rsidR="00731C32">
        <w:t xml:space="preserve">MSU </w:t>
      </w:r>
      <w:r w:rsidR="00052377">
        <w:t xml:space="preserve">library </w:t>
      </w:r>
      <w:r w:rsidR="000911F7">
        <w:t>electronic collections free of</w:t>
      </w:r>
      <w:r w:rsidR="00052377">
        <w:t xml:space="preserve"> cost</w:t>
      </w:r>
      <w:r w:rsidR="000F57CF">
        <w:t>. T</w:t>
      </w:r>
      <w:r w:rsidR="000911F7">
        <w:t xml:space="preserve">here is a small course-pack you must purchase </w:t>
      </w:r>
      <w:r w:rsidR="000F57CF">
        <w:t xml:space="preserve">that </w:t>
      </w:r>
      <w:r w:rsidR="000911F7">
        <w:t>contain</w:t>
      </w:r>
      <w:r w:rsidR="000F57CF">
        <w:t>s</w:t>
      </w:r>
      <w:r w:rsidR="000911F7">
        <w:t xml:space="preserve"> two readings</w:t>
      </w:r>
      <w:r w:rsidR="00052377">
        <w:t xml:space="preserve">. </w:t>
      </w:r>
      <w:r w:rsidR="000F5ED5">
        <w:t>The estimated cost of the course</w:t>
      </w:r>
      <w:r w:rsidR="000911F7">
        <w:t>-pack</w:t>
      </w:r>
      <w:r w:rsidR="000F5ED5">
        <w:t xml:space="preserve"> is $11.65.</w:t>
      </w:r>
    </w:p>
    <w:p w14:paraId="016504BC" w14:textId="77777777" w:rsidR="00357515" w:rsidRDefault="00357515" w:rsidP="005062A3">
      <w:pPr>
        <w:pStyle w:val="MediumGrid1-Accent2"/>
        <w:numPr>
          <w:ilvl w:val="0"/>
          <w:numId w:val="0"/>
        </w:numPr>
        <w:ind w:left="720"/>
        <w:rPr>
          <w:b/>
        </w:rPr>
      </w:pPr>
    </w:p>
    <w:p w14:paraId="1B7353B3" w14:textId="77777777" w:rsidR="00097ED3" w:rsidRDefault="005062A3" w:rsidP="005062A3">
      <w:pPr>
        <w:pStyle w:val="MediumGrid1-Accent2"/>
        <w:numPr>
          <w:ilvl w:val="0"/>
          <w:numId w:val="0"/>
        </w:numPr>
        <w:ind w:left="720"/>
        <w:rPr>
          <w:b/>
        </w:rPr>
      </w:pPr>
      <w:r w:rsidRPr="005062A3">
        <w:rPr>
          <w:b/>
        </w:rPr>
        <w:t>Recommended Text</w:t>
      </w:r>
      <w:r w:rsidR="000F57CF">
        <w:rPr>
          <w:b/>
        </w:rPr>
        <w:t xml:space="preserve"> and Readings</w:t>
      </w:r>
    </w:p>
    <w:p w14:paraId="325EC4BC" w14:textId="77777777" w:rsidR="000F3D41" w:rsidRPr="00162102" w:rsidRDefault="00996492" w:rsidP="00CA18A2">
      <w:pPr>
        <w:pStyle w:val="MediumGrid1-Accent2"/>
        <w:numPr>
          <w:ilvl w:val="0"/>
          <w:numId w:val="45"/>
        </w:numPr>
        <w:ind w:left="1080"/>
        <w:rPr>
          <w:i/>
          <w:color w:val="008000"/>
        </w:rPr>
      </w:pPr>
      <w:r w:rsidRPr="00CD6BF8">
        <w:t xml:space="preserve">Yarbrough, D. B., </w:t>
      </w:r>
      <w:proofErr w:type="spellStart"/>
      <w:r w:rsidRPr="00CD6BF8">
        <w:t>Shulha</w:t>
      </w:r>
      <w:proofErr w:type="spellEnd"/>
      <w:r w:rsidRPr="00CD6BF8">
        <w:t xml:space="preserve">, L. M., Hopson, R. K., </w:t>
      </w:r>
      <w:r>
        <w:t>&amp;</w:t>
      </w:r>
      <w:r w:rsidRPr="00CD6BF8">
        <w:t xml:space="preserve"> Caruthers, F. A. (2011). </w:t>
      </w:r>
      <w:r w:rsidRPr="000F3D41">
        <w:rPr>
          <w:i/>
          <w:iCs/>
        </w:rPr>
        <w:t xml:space="preserve">The program evaluation standards: A guide for evaluators and evaluation users </w:t>
      </w:r>
      <w:r w:rsidRPr="00CD6BF8">
        <w:t>(3rd ed.). Thousand Oaks, CA: Sage</w:t>
      </w:r>
      <w:r>
        <w:t>.</w:t>
      </w:r>
      <w:r w:rsidR="0043790E">
        <w:t xml:space="preserve"> </w:t>
      </w:r>
    </w:p>
    <w:p w14:paraId="78AE22F1" w14:textId="77777777" w:rsidR="00162102" w:rsidRPr="00162102" w:rsidRDefault="00AB7121" w:rsidP="00357515">
      <w:pPr>
        <w:pStyle w:val="NoSpacing"/>
        <w:rPr>
          <w:color w:val="008000"/>
        </w:rPr>
      </w:pPr>
      <w:r>
        <w:t xml:space="preserve">Although this text is not required, I recommend you consider purchasing it. </w:t>
      </w:r>
      <w:r w:rsidR="00162102">
        <w:t>This book describes the existing standards for an evaluation’s quality endorsed by the Joint Committee on Program Evaluation and</w:t>
      </w:r>
      <w:r w:rsidR="00CA18A2">
        <w:t xml:space="preserve"> </w:t>
      </w:r>
      <w:r w:rsidR="002D2E11">
        <w:t xml:space="preserve">has been endorsed or adapted </w:t>
      </w:r>
      <w:r w:rsidR="00CA18A2">
        <w:t>by</w:t>
      </w:r>
      <w:r w:rsidR="00162102">
        <w:t xml:space="preserve"> leading </w:t>
      </w:r>
      <w:r w:rsidR="00CA18A2">
        <w:lastRenderedPageBreak/>
        <w:t xml:space="preserve">voluntary organizations of </w:t>
      </w:r>
      <w:r w:rsidR="00162102">
        <w:t xml:space="preserve">evaluation </w:t>
      </w:r>
      <w:r w:rsidR="00CA18A2">
        <w:t>professionals (VOPEs) around the world.</w:t>
      </w:r>
      <w:r w:rsidR="00162102">
        <w:t xml:space="preserve"> </w:t>
      </w:r>
      <w:r w:rsidR="00144219">
        <w:t xml:space="preserve">Additional </w:t>
      </w:r>
      <w:r>
        <w:t xml:space="preserve">recommended readings are </w:t>
      </w:r>
      <w:r w:rsidR="00144219">
        <w:t>provide</w:t>
      </w:r>
      <w:r>
        <w:t>d in the weekly course modules.</w:t>
      </w:r>
    </w:p>
    <w:p w14:paraId="4B7F7A6A" w14:textId="77777777" w:rsidR="00114907" w:rsidRPr="00F31C9D" w:rsidRDefault="00114907" w:rsidP="00114907">
      <w:pPr>
        <w:pStyle w:val="Heading2"/>
      </w:pPr>
      <w:r w:rsidRPr="00F31C9D">
        <w:t>Course Requirements</w:t>
      </w:r>
    </w:p>
    <w:p w14:paraId="7488044E" w14:textId="77777777" w:rsidR="008F4A9E" w:rsidRPr="008F4A9E" w:rsidRDefault="008F4A9E" w:rsidP="008F4A9E">
      <w:pPr>
        <w:pStyle w:val="MediumGrid1-Accent2"/>
        <w:rPr>
          <w:rFonts w:cs="Arial"/>
          <w:szCs w:val="22"/>
        </w:rPr>
      </w:pPr>
      <w:r w:rsidRPr="008F4A9E">
        <w:rPr>
          <w:rFonts w:eastAsia="Times New Roman" w:cs="Arial"/>
          <w:szCs w:val="22"/>
        </w:rPr>
        <w:t>A high-speed (broadband) i</w:t>
      </w:r>
      <w:r w:rsidRPr="005E238C">
        <w:rPr>
          <w:rFonts w:eastAsia="Times New Roman" w:cs="Arial"/>
          <w:szCs w:val="22"/>
        </w:rPr>
        <w:t>nternet connection</w:t>
      </w:r>
      <w:r w:rsidRPr="008F4A9E">
        <w:rPr>
          <w:rFonts w:cs="Arial"/>
          <w:szCs w:val="22"/>
        </w:rPr>
        <w:t xml:space="preserve"> </w:t>
      </w:r>
    </w:p>
    <w:p w14:paraId="211A0F56" w14:textId="77777777" w:rsidR="008F4A9E" w:rsidRPr="008F4A9E" w:rsidRDefault="008F4A9E" w:rsidP="00114907">
      <w:pPr>
        <w:pStyle w:val="MediumGrid1-Accent2"/>
        <w:rPr>
          <w:rFonts w:cs="Arial"/>
          <w:szCs w:val="22"/>
        </w:rPr>
      </w:pPr>
      <w:r w:rsidRPr="008F4A9E">
        <w:rPr>
          <w:rFonts w:eastAsia="Times New Roman" w:cs="Arial"/>
          <w:szCs w:val="22"/>
        </w:rPr>
        <w:t>Computer</w:t>
      </w:r>
      <w:r w:rsidRPr="005E238C">
        <w:rPr>
          <w:rFonts w:eastAsia="Times New Roman" w:cs="Arial"/>
          <w:szCs w:val="22"/>
        </w:rPr>
        <w:t xml:space="preserve"> manufactured within the last four years</w:t>
      </w:r>
    </w:p>
    <w:p w14:paraId="7FCB1866" w14:textId="77777777" w:rsidR="008F4A9E" w:rsidRPr="008F4A9E" w:rsidRDefault="008F4A9E" w:rsidP="008F4A9E">
      <w:pPr>
        <w:pStyle w:val="MediumGrid1-Accent2"/>
        <w:rPr>
          <w:rFonts w:cs="Arial"/>
          <w:szCs w:val="22"/>
        </w:rPr>
      </w:pPr>
      <w:r w:rsidRPr="008F4A9E">
        <w:rPr>
          <w:rFonts w:cs="Arial"/>
          <w:szCs w:val="22"/>
        </w:rPr>
        <w:t>Minimum screen resolution of 1024x768</w:t>
      </w:r>
    </w:p>
    <w:p w14:paraId="2D74102B" w14:textId="77777777" w:rsidR="00114907" w:rsidRPr="00102A25" w:rsidRDefault="00114907" w:rsidP="00114907">
      <w:pPr>
        <w:pStyle w:val="MediumGrid1-Accent2"/>
        <w:rPr>
          <w:i/>
        </w:rPr>
      </w:pPr>
      <w:r w:rsidRPr="008F4A9E">
        <w:rPr>
          <w:rFonts w:cs="Arial"/>
          <w:szCs w:val="22"/>
        </w:rPr>
        <w:t xml:space="preserve">Access to </w:t>
      </w:r>
      <w:r w:rsidR="00102A25" w:rsidRPr="008F4A9E">
        <w:rPr>
          <w:rFonts w:cs="Arial"/>
          <w:szCs w:val="22"/>
        </w:rPr>
        <w:t>Desire2Learn.</w:t>
      </w:r>
    </w:p>
    <w:p w14:paraId="589D1910" w14:textId="77777777" w:rsidR="00114907" w:rsidRDefault="00114907" w:rsidP="00114907">
      <w:pPr>
        <w:pStyle w:val="Heading2"/>
      </w:pPr>
      <w:r w:rsidRPr="00F31C9D">
        <w:t>Course Structure</w:t>
      </w:r>
    </w:p>
    <w:p w14:paraId="1DD753AE" w14:textId="77777777" w:rsidR="00114907" w:rsidRPr="00102A25" w:rsidRDefault="00114907" w:rsidP="000C2C5E">
      <w:pPr>
        <w:pStyle w:val="Paragraphs"/>
        <w:ind w:left="0"/>
      </w:pPr>
      <w:r w:rsidRPr="00F31C9D">
        <w:t xml:space="preserve">This course will be delivered entirely online through the course management </w:t>
      </w:r>
      <w:r w:rsidRPr="00102A25">
        <w:t>system</w:t>
      </w:r>
      <w:r w:rsidR="00162102">
        <w:t>,</w:t>
      </w:r>
      <w:r w:rsidRPr="00102A25">
        <w:t xml:space="preserve"> </w:t>
      </w:r>
      <w:r w:rsidR="00102A25" w:rsidRPr="00102A25">
        <w:t xml:space="preserve">Desire2Learn. </w:t>
      </w:r>
      <w:r w:rsidRPr="00102A25">
        <w:t xml:space="preserve">You will need your MSU NetID to login to the course from the </w:t>
      </w:r>
      <w:r w:rsidR="00102A25" w:rsidRPr="00102A25">
        <w:t>Desire2Learn</w:t>
      </w:r>
      <w:r w:rsidRPr="00102A25">
        <w:t xml:space="preserve"> home page (http://</w:t>
      </w:r>
      <w:r w:rsidR="00102A25" w:rsidRPr="00102A25">
        <w:t>D2L</w:t>
      </w:r>
      <w:r w:rsidRPr="00102A25">
        <w:t xml:space="preserve">.msu.edu). </w:t>
      </w:r>
    </w:p>
    <w:p w14:paraId="68B1FE05" w14:textId="77777777" w:rsidR="00114907" w:rsidRDefault="00114907" w:rsidP="000C2C5E">
      <w:pPr>
        <w:pStyle w:val="Paragraphs"/>
        <w:ind w:left="0"/>
        <w:rPr>
          <w:i/>
          <w:color w:val="008000"/>
        </w:rPr>
      </w:pPr>
      <w:r w:rsidRPr="00102A25">
        <w:t>In Desire2Learn, you</w:t>
      </w:r>
      <w:r w:rsidRPr="00F31C9D">
        <w:t xml:space="preserve"> will access online lessons, course materials, and additional resources. Activities will consist of discussion forums, email, journaling, and web posting. </w:t>
      </w:r>
    </w:p>
    <w:p w14:paraId="0F6AEE6B" w14:textId="77777777" w:rsidR="008A73D9" w:rsidRDefault="008A73D9" w:rsidP="000C2C5E">
      <w:pPr>
        <w:pStyle w:val="Paragraphs"/>
        <w:ind w:left="0"/>
        <w:rPr>
          <w:i/>
          <w:color w:val="008000"/>
        </w:rPr>
      </w:pPr>
      <w:r>
        <w:rPr>
          <w:rFonts w:cs="Arial"/>
          <w:color w:val="000000"/>
          <w:szCs w:val="22"/>
        </w:rPr>
        <w:t xml:space="preserve">This </w:t>
      </w:r>
      <w:r w:rsidRPr="008A73D9">
        <w:rPr>
          <w:rFonts w:cs="Arial"/>
          <w:color w:val="000000"/>
          <w:szCs w:val="22"/>
        </w:rPr>
        <w:t xml:space="preserve">course is built on </w:t>
      </w:r>
      <w:r w:rsidRPr="008A73D9">
        <w:rPr>
          <w:rFonts w:cs="Arial"/>
          <w:bCs/>
          <w:color w:val="000000"/>
          <w:szCs w:val="22"/>
        </w:rPr>
        <w:t>a weekly framework</w:t>
      </w:r>
      <w:r>
        <w:rPr>
          <w:rFonts w:cs="Arial"/>
          <w:b/>
          <w:bCs/>
          <w:color w:val="000000"/>
          <w:szCs w:val="22"/>
        </w:rPr>
        <w:t xml:space="preserve">. </w:t>
      </w:r>
      <w:r w:rsidR="00B04755">
        <w:rPr>
          <w:rFonts w:cs="Arial"/>
          <w:color w:val="000000"/>
          <w:szCs w:val="22"/>
        </w:rPr>
        <w:t>E</w:t>
      </w:r>
      <w:r w:rsidR="00B33999" w:rsidRPr="00B33999">
        <w:rPr>
          <w:rFonts w:cs="Arial"/>
          <w:bCs/>
          <w:color w:val="000000"/>
          <w:szCs w:val="22"/>
        </w:rPr>
        <w:t>xceptin</w:t>
      </w:r>
      <w:r w:rsidR="00B04755">
        <w:rPr>
          <w:rFonts w:cs="Arial"/>
          <w:bCs/>
          <w:color w:val="000000"/>
          <w:szCs w:val="22"/>
        </w:rPr>
        <w:t>g</w:t>
      </w:r>
      <w:r w:rsidR="00B33999" w:rsidRPr="00B33999">
        <w:rPr>
          <w:rFonts w:cs="Arial"/>
          <w:bCs/>
          <w:color w:val="000000"/>
          <w:szCs w:val="22"/>
        </w:rPr>
        <w:t xml:space="preserve"> the first module, t</w:t>
      </w:r>
      <w:r w:rsidRPr="008A73D9">
        <w:rPr>
          <w:rFonts w:cs="Arial"/>
          <w:color w:val="000000"/>
          <w:szCs w:val="22"/>
        </w:rPr>
        <w:t xml:space="preserve">he course materials will open at </w:t>
      </w:r>
      <w:r w:rsidR="004054F1" w:rsidRPr="004054F1">
        <w:rPr>
          <w:rFonts w:cs="Arial"/>
          <w:b/>
          <w:i/>
          <w:color w:val="000000"/>
          <w:szCs w:val="22"/>
        </w:rPr>
        <w:t>11</w:t>
      </w:r>
      <w:r w:rsidRPr="008A73D9">
        <w:rPr>
          <w:rFonts w:cs="Arial"/>
          <w:b/>
          <w:bCs/>
          <w:i/>
          <w:iCs/>
          <w:color w:val="000000"/>
          <w:szCs w:val="22"/>
        </w:rPr>
        <w:t>:</w:t>
      </w:r>
      <w:r w:rsidR="004054F1">
        <w:rPr>
          <w:rFonts w:cs="Arial"/>
          <w:b/>
          <w:bCs/>
          <w:i/>
          <w:iCs/>
          <w:color w:val="000000"/>
          <w:szCs w:val="22"/>
        </w:rPr>
        <w:t>59</w:t>
      </w:r>
      <w:r w:rsidRPr="008A73D9">
        <w:rPr>
          <w:rFonts w:cs="Arial"/>
          <w:b/>
          <w:bCs/>
          <w:i/>
          <w:iCs/>
          <w:color w:val="000000"/>
          <w:szCs w:val="22"/>
        </w:rPr>
        <w:t xml:space="preserve"> p.m. </w:t>
      </w:r>
      <w:r w:rsidR="000B311F">
        <w:rPr>
          <w:rFonts w:cs="Arial"/>
          <w:b/>
          <w:bCs/>
          <w:i/>
          <w:iCs/>
          <w:color w:val="000000"/>
          <w:szCs w:val="22"/>
        </w:rPr>
        <w:t xml:space="preserve">Eastern Time </w:t>
      </w:r>
      <w:r w:rsidR="004054F1">
        <w:rPr>
          <w:rFonts w:cs="Arial"/>
          <w:b/>
          <w:bCs/>
          <w:i/>
          <w:iCs/>
          <w:color w:val="000000"/>
          <w:szCs w:val="22"/>
        </w:rPr>
        <w:t>each</w:t>
      </w:r>
      <w:r w:rsidRPr="008A73D9">
        <w:rPr>
          <w:rFonts w:cs="Arial"/>
          <w:b/>
          <w:bCs/>
          <w:i/>
          <w:iCs/>
          <w:color w:val="000000"/>
          <w:szCs w:val="22"/>
        </w:rPr>
        <w:t xml:space="preserve"> Friday </w:t>
      </w:r>
      <w:r w:rsidRPr="008A73D9">
        <w:rPr>
          <w:rFonts w:cs="Arial"/>
          <w:color w:val="000000"/>
          <w:szCs w:val="22"/>
        </w:rPr>
        <w:t xml:space="preserve">for the next week. Assignments may be completed and submitted </w:t>
      </w:r>
      <w:r w:rsidR="00162102">
        <w:rPr>
          <w:rFonts w:cs="Arial"/>
          <w:color w:val="000000"/>
          <w:szCs w:val="22"/>
        </w:rPr>
        <w:t xml:space="preserve">in advance of the day and </w:t>
      </w:r>
      <w:r w:rsidRPr="008A73D9">
        <w:rPr>
          <w:rFonts w:cs="Arial"/>
          <w:color w:val="000000"/>
          <w:szCs w:val="22"/>
        </w:rPr>
        <w:t xml:space="preserve">time during the week they are due, however, </w:t>
      </w:r>
      <w:r w:rsidRPr="008A73D9">
        <w:rPr>
          <w:rFonts w:cs="Arial"/>
          <w:b/>
          <w:bCs/>
          <w:i/>
          <w:iCs/>
          <w:color w:val="000000"/>
          <w:szCs w:val="22"/>
        </w:rPr>
        <w:t xml:space="preserve">all materials need to be posted by no later than </w:t>
      </w:r>
      <w:r w:rsidR="00B33999">
        <w:rPr>
          <w:rFonts w:cs="Arial"/>
          <w:b/>
          <w:bCs/>
          <w:i/>
          <w:iCs/>
          <w:color w:val="000000"/>
          <w:szCs w:val="22"/>
        </w:rPr>
        <w:t>11</w:t>
      </w:r>
      <w:r w:rsidR="004A2404">
        <w:rPr>
          <w:rFonts w:cs="Arial"/>
          <w:b/>
          <w:bCs/>
          <w:i/>
          <w:iCs/>
          <w:color w:val="000000"/>
          <w:szCs w:val="22"/>
        </w:rPr>
        <w:t>:</w:t>
      </w:r>
      <w:r w:rsidR="00B33999">
        <w:rPr>
          <w:rFonts w:cs="Arial"/>
          <w:b/>
          <w:bCs/>
          <w:i/>
          <w:iCs/>
          <w:color w:val="000000"/>
          <w:szCs w:val="22"/>
        </w:rPr>
        <w:t>59</w:t>
      </w:r>
      <w:r w:rsidRPr="008A73D9">
        <w:rPr>
          <w:rFonts w:cs="Arial"/>
          <w:b/>
          <w:bCs/>
          <w:i/>
          <w:iCs/>
          <w:color w:val="000000"/>
          <w:szCs w:val="22"/>
        </w:rPr>
        <w:t xml:space="preserve"> p</w:t>
      </w:r>
      <w:r w:rsidR="006F71C7">
        <w:rPr>
          <w:rFonts w:cs="Arial"/>
          <w:b/>
          <w:bCs/>
          <w:i/>
          <w:iCs/>
          <w:color w:val="000000"/>
          <w:szCs w:val="22"/>
        </w:rPr>
        <w:t>.</w:t>
      </w:r>
      <w:r w:rsidRPr="008A73D9">
        <w:rPr>
          <w:rFonts w:cs="Arial"/>
          <w:b/>
          <w:bCs/>
          <w:i/>
          <w:iCs/>
          <w:color w:val="000000"/>
          <w:szCs w:val="22"/>
        </w:rPr>
        <w:t>m</w:t>
      </w:r>
      <w:r w:rsidR="006F71C7">
        <w:rPr>
          <w:rFonts w:cs="Arial"/>
          <w:b/>
          <w:bCs/>
          <w:i/>
          <w:iCs/>
          <w:color w:val="000000"/>
          <w:szCs w:val="22"/>
        </w:rPr>
        <w:t>.</w:t>
      </w:r>
      <w:r w:rsidRPr="008A73D9">
        <w:rPr>
          <w:rFonts w:cs="Arial"/>
          <w:b/>
          <w:bCs/>
          <w:i/>
          <w:iCs/>
          <w:color w:val="000000"/>
          <w:szCs w:val="22"/>
        </w:rPr>
        <w:t xml:space="preserve"> </w:t>
      </w:r>
      <w:r w:rsidR="006F71C7">
        <w:rPr>
          <w:rFonts w:cs="Arial"/>
          <w:b/>
          <w:bCs/>
          <w:i/>
          <w:iCs/>
          <w:color w:val="000000"/>
          <w:szCs w:val="22"/>
        </w:rPr>
        <w:t>Eastern Time on the due date indicated in the course outline</w:t>
      </w:r>
      <w:r w:rsidRPr="008A73D9">
        <w:rPr>
          <w:rFonts w:cs="Arial"/>
          <w:b/>
          <w:bCs/>
          <w:i/>
          <w:iCs/>
          <w:color w:val="000000"/>
          <w:szCs w:val="22"/>
        </w:rPr>
        <w:t xml:space="preserve">. </w:t>
      </w:r>
      <w:r w:rsidR="00BC5AD9">
        <w:rPr>
          <w:rFonts w:cs="Arial"/>
          <w:bCs/>
          <w:iCs/>
          <w:color w:val="000000"/>
          <w:szCs w:val="22"/>
        </w:rPr>
        <w:t xml:space="preserve">For example, when a discussion or debate or web posting is assigned, your first post is typically due by </w:t>
      </w:r>
      <w:r w:rsidR="006F71C7">
        <w:rPr>
          <w:rFonts w:cs="Arial"/>
          <w:bCs/>
          <w:iCs/>
          <w:color w:val="000000"/>
          <w:szCs w:val="22"/>
        </w:rPr>
        <w:t>11</w:t>
      </w:r>
      <w:r w:rsidR="00BC5AD9">
        <w:rPr>
          <w:rFonts w:cs="Arial"/>
          <w:bCs/>
          <w:iCs/>
          <w:color w:val="000000"/>
          <w:szCs w:val="22"/>
        </w:rPr>
        <w:t>:</w:t>
      </w:r>
      <w:r w:rsidR="006F71C7">
        <w:rPr>
          <w:rFonts w:cs="Arial"/>
          <w:bCs/>
          <w:iCs/>
          <w:color w:val="000000"/>
          <w:szCs w:val="22"/>
        </w:rPr>
        <w:t>59</w:t>
      </w:r>
      <w:r w:rsidR="00BC5AD9">
        <w:rPr>
          <w:rFonts w:cs="Arial"/>
          <w:bCs/>
          <w:iCs/>
          <w:color w:val="000000"/>
          <w:szCs w:val="22"/>
        </w:rPr>
        <w:t xml:space="preserve"> p.m. Eastern Time on the Tuesday of the relevant week. </w:t>
      </w:r>
      <w:r w:rsidR="00316313">
        <w:rPr>
          <w:rFonts w:cs="Arial"/>
          <w:bCs/>
          <w:iCs/>
          <w:color w:val="000000"/>
          <w:szCs w:val="22"/>
        </w:rPr>
        <w:t xml:space="preserve">For discussions and debates, the due date on D2L applies to the deadline for an initial post. </w:t>
      </w:r>
      <w:r w:rsidR="004054F1">
        <w:rPr>
          <w:rFonts w:cs="Arial"/>
          <w:bCs/>
          <w:iCs/>
          <w:color w:val="000000"/>
          <w:szCs w:val="22"/>
        </w:rPr>
        <w:t xml:space="preserve">Essays and projects are typically due on </w:t>
      </w:r>
      <w:r w:rsidR="00B04755">
        <w:rPr>
          <w:rFonts w:cs="Arial"/>
          <w:bCs/>
          <w:iCs/>
          <w:color w:val="000000"/>
          <w:szCs w:val="22"/>
        </w:rPr>
        <w:t>Saturda</w:t>
      </w:r>
      <w:r w:rsidR="004054F1">
        <w:rPr>
          <w:rFonts w:cs="Arial"/>
          <w:bCs/>
          <w:iCs/>
          <w:color w:val="000000"/>
          <w:szCs w:val="22"/>
        </w:rPr>
        <w:t xml:space="preserve">ys before the module closes. </w:t>
      </w:r>
      <w:r w:rsidRPr="008A73D9">
        <w:rPr>
          <w:rFonts w:cs="Arial"/>
          <w:bCs/>
          <w:iCs/>
          <w:color w:val="000000"/>
          <w:szCs w:val="22"/>
        </w:rPr>
        <w:t>Weekly course folders will remain open throughout the semester.</w:t>
      </w:r>
      <w:r>
        <w:rPr>
          <w:rFonts w:cs="Arial"/>
          <w:bCs/>
          <w:iCs/>
          <w:color w:val="000000"/>
          <w:szCs w:val="22"/>
        </w:rPr>
        <w:t xml:space="preserve"> </w:t>
      </w:r>
    </w:p>
    <w:p w14:paraId="1449483B" w14:textId="77777777" w:rsidR="00114907" w:rsidRPr="00F31C9D" w:rsidRDefault="00114907" w:rsidP="00114907">
      <w:pPr>
        <w:pStyle w:val="Heading2"/>
      </w:pPr>
      <w:r w:rsidRPr="00F31C9D">
        <w:t>Technical Assistance</w:t>
      </w:r>
    </w:p>
    <w:p w14:paraId="5A64AC3D" w14:textId="77777777" w:rsidR="00114907" w:rsidRPr="00F31C9D" w:rsidRDefault="00114907" w:rsidP="000C2C5E">
      <w:pPr>
        <w:pStyle w:val="Paragraphs"/>
        <w:ind w:left="0"/>
      </w:pPr>
      <w:r w:rsidRPr="00F31C9D">
        <w:t xml:space="preserve">If you need technical assistance at any time during the course or to report a </w:t>
      </w:r>
      <w:proofErr w:type="gramStart"/>
      <w:r w:rsidRPr="00F31C9D">
        <w:t>problem</w:t>
      </w:r>
      <w:proofErr w:type="gramEnd"/>
      <w:r w:rsidRPr="00F31C9D">
        <w:t xml:space="preserve"> you can:</w:t>
      </w:r>
    </w:p>
    <w:p w14:paraId="633091D3" w14:textId="77777777" w:rsidR="00114907" w:rsidRPr="00F31C9D" w:rsidRDefault="00114907" w:rsidP="00114907">
      <w:pPr>
        <w:pStyle w:val="MediumGrid1-Accent2"/>
      </w:pPr>
      <w:r w:rsidRPr="00F31C9D">
        <w:t xml:space="preserve">Visit the </w:t>
      </w:r>
      <w:hyperlink r:id="rId14" w:history="1">
        <w:r w:rsidRPr="00F31C9D">
          <w:rPr>
            <w:rStyle w:val="Hyperlink"/>
          </w:rPr>
          <w:t>Distance Learning Services Support Site</w:t>
        </w:r>
      </w:hyperlink>
    </w:p>
    <w:p w14:paraId="59573A8C" w14:textId="77777777" w:rsidR="009411BD" w:rsidRDefault="00114907" w:rsidP="00E31F04">
      <w:pPr>
        <w:pStyle w:val="MediumGrid1-Accent2"/>
      </w:pPr>
      <w:r w:rsidRPr="00F31C9D">
        <w:t xml:space="preserve">Visit the </w:t>
      </w:r>
      <w:hyperlink r:id="rId15" w:history="1">
        <w:r w:rsidRPr="00E3579E">
          <w:rPr>
            <w:rStyle w:val="Hyperlink"/>
          </w:rPr>
          <w:t>Desire2Learn Help Site</w:t>
        </w:r>
      </w:hyperlink>
    </w:p>
    <w:p w14:paraId="026DE01C" w14:textId="77777777" w:rsidR="009411BD" w:rsidRDefault="009411BD" w:rsidP="009411BD">
      <w:pPr>
        <w:pStyle w:val="MediumGrid1-Accent2"/>
        <w:numPr>
          <w:ilvl w:val="0"/>
          <w:numId w:val="0"/>
        </w:numPr>
      </w:pPr>
    </w:p>
    <w:p w14:paraId="4C3B3E14" w14:textId="77777777" w:rsidR="007E2294" w:rsidRDefault="007E2294" w:rsidP="009411BD">
      <w:pPr>
        <w:pStyle w:val="MediumGrid1-Accent2"/>
        <w:numPr>
          <w:ilvl w:val="0"/>
          <w:numId w:val="0"/>
        </w:numPr>
      </w:pPr>
      <w:proofErr w:type="gramStart"/>
      <w:r w:rsidRPr="009411BD">
        <w:rPr>
          <w:color w:val="595959"/>
          <w:sz w:val="28"/>
          <w:szCs w:val="28"/>
        </w:rPr>
        <w:t xml:space="preserve">Making </w:t>
      </w:r>
      <w:r w:rsidR="00E31F04" w:rsidRPr="009411BD">
        <w:rPr>
          <w:color w:val="595959"/>
          <w:sz w:val="28"/>
          <w:szCs w:val="28"/>
        </w:rPr>
        <w:t>C</w:t>
      </w:r>
      <w:r w:rsidRPr="009411BD">
        <w:rPr>
          <w:color w:val="595959"/>
          <w:sz w:val="28"/>
          <w:szCs w:val="28"/>
        </w:rPr>
        <w:t xml:space="preserve">ontact </w:t>
      </w:r>
      <w:r w:rsidR="00E31F04" w:rsidRPr="009411BD">
        <w:rPr>
          <w:color w:val="595959"/>
          <w:sz w:val="28"/>
          <w:szCs w:val="28"/>
        </w:rPr>
        <w:t>with</w:t>
      </w:r>
      <w:proofErr w:type="gramEnd"/>
      <w:r w:rsidR="00E31F04" w:rsidRPr="009411BD">
        <w:rPr>
          <w:color w:val="595959"/>
          <w:sz w:val="28"/>
          <w:szCs w:val="28"/>
        </w:rPr>
        <w:t xml:space="preserve"> the Instructor </w:t>
      </w:r>
    </w:p>
    <w:p w14:paraId="17C9700B" w14:textId="77777777" w:rsidR="00E31F04" w:rsidRDefault="007E2294" w:rsidP="007E2294">
      <w:pPr>
        <w:ind w:left="720" w:hanging="720"/>
        <w:rPr>
          <w:rFonts w:cs="Arial"/>
          <w:szCs w:val="22"/>
        </w:rPr>
      </w:pPr>
      <w:r>
        <w:rPr>
          <w:rFonts w:cs="Arial"/>
          <w:szCs w:val="22"/>
        </w:rPr>
        <w:tab/>
      </w:r>
    </w:p>
    <w:p w14:paraId="25DC1A42" w14:textId="77777777" w:rsidR="007E2294" w:rsidRPr="0054504A" w:rsidRDefault="00E31F04" w:rsidP="00E31F04">
      <w:pPr>
        <w:rPr>
          <w:rFonts w:cs="Arial"/>
          <w:szCs w:val="22"/>
        </w:rPr>
      </w:pPr>
      <w:r w:rsidRPr="0054504A">
        <w:rPr>
          <w:rFonts w:cs="Arial"/>
          <w:szCs w:val="22"/>
        </w:rPr>
        <w:t xml:space="preserve">D2L has a Frequently Asked Questions </w:t>
      </w:r>
      <w:r w:rsidR="007E2294" w:rsidRPr="0054504A">
        <w:rPr>
          <w:rFonts w:cs="Arial"/>
          <w:szCs w:val="22"/>
        </w:rPr>
        <w:t xml:space="preserve">discussion board. Please subscribe to the FAQ forum – you will get a notice whenever a new post is made. </w:t>
      </w:r>
      <w:r w:rsidR="00BE24AA" w:rsidRPr="0054504A">
        <w:rPr>
          <w:rFonts w:cs="Arial"/>
          <w:szCs w:val="22"/>
        </w:rPr>
        <w:t xml:space="preserve">Students and instructors can respond to FAQ posts. </w:t>
      </w:r>
    </w:p>
    <w:p w14:paraId="07E81BAA" w14:textId="77777777" w:rsidR="007E2294" w:rsidRPr="0054504A" w:rsidRDefault="007E2294" w:rsidP="007E2294">
      <w:pPr>
        <w:keepNext/>
        <w:keepLines/>
        <w:ind w:left="720" w:hanging="720"/>
        <w:rPr>
          <w:rFonts w:cs="Arial"/>
          <w:szCs w:val="22"/>
        </w:rPr>
      </w:pPr>
    </w:p>
    <w:p w14:paraId="6E79F962" w14:textId="77777777" w:rsidR="00BD6D36" w:rsidRPr="00D928B0" w:rsidRDefault="00BD6D36" w:rsidP="00BD6D36">
      <w:r w:rsidRPr="00D928B0">
        <w:t xml:space="preserve">If you want to address me privately, </w:t>
      </w:r>
      <w:r>
        <w:t>email me via D2L</w:t>
      </w:r>
      <w:r w:rsidRPr="00D928B0">
        <w:t xml:space="preserve">. I will try to respond within 48 hours on </w:t>
      </w:r>
      <w:r w:rsidRPr="00D928B0">
        <w:rPr>
          <w:b/>
        </w:rPr>
        <w:t>weekdays</w:t>
      </w:r>
      <w:r w:rsidRPr="00D928B0">
        <w:t xml:space="preserve">, Monday through Friday, and by 5 p.m. Eastern Time on the </w:t>
      </w:r>
      <w:r w:rsidRPr="00D928B0">
        <w:lastRenderedPageBreak/>
        <w:t>Monday following a post made on the weekend</w:t>
      </w:r>
      <w:r w:rsidRPr="00D928B0">
        <w:rPr>
          <w:b/>
        </w:rPr>
        <w:t xml:space="preserve">. </w:t>
      </w:r>
      <w:r w:rsidRPr="00D928B0">
        <w:t>If travel, illness, or being in the field to do evaluation work is likely to affect my response times, I will notify all students through D2L. For example, I anticipate that during weeks where I have conference travel or all-day meetings out of town, I will be slower to respond than ordinary.</w:t>
      </w:r>
    </w:p>
    <w:p w14:paraId="58612062" w14:textId="77777777" w:rsidR="007E2294" w:rsidRPr="0054504A" w:rsidRDefault="007E2294" w:rsidP="007E2294">
      <w:pPr>
        <w:ind w:left="1440" w:hanging="720"/>
        <w:rPr>
          <w:rFonts w:cs="Arial"/>
          <w:szCs w:val="22"/>
        </w:rPr>
      </w:pPr>
      <w:r w:rsidRPr="0054504A">
        <w:rPr>
          <w:rFonts w:cs="Arial"/>
          <w:szCs w:val="22"/>
        </w:rPr>
        <w:tab/>
      </w:r>
    </w:p>
    <w:p w14:paraId="21242C24" w14:textId="77777777" w:rsidR="007E2294" w:rsidRPr="0054504A" w:rsidRDefault="00F77ABC" w:rsidP="00950937">
      <w:pPr>
        <w:rPr>
          <w:rFonts w:cs="Arial"/>
          <w:szCs w:val="22"/>
        </w:rPr>
      </w:pPr>
      <w:r>
        <w:rPr>
          <w:rFonts w:cs="Arial"/>
          <w:szCs w:val="22"/>
        </w:rPr>
        <w:t>When you</w:t>
      </w:r>
      <w:r w:rsidR="007E2294" w:rsidRPr="0054504A">
        <w:rPr>
          <w:rFonts w:cs="Arial"/>
          <w:szCs w:val="22"/>
        </w:rPr>
        <w:t xml:space="preserve"> use email</w:t>
      </w:r>
      <w:r>
        <w:rPr>
          <w:rFonts w:cs="Arial"/>
          <w:szCs w:val="22"/>
        </w:rPr>
        <w:t xml:space="preserve">, be sure to </w:t>
      </w:r>
      <w:r w:rsidR="007E2294" w:rsidRPr="0054504A">
        <w:rPr>
          <w:rFonts w:cs="Arial"/>
          <w:szCs w:val="22"/>
        </w:rPr>
        <w:t>USE D2L, NOT MSU MAIL</w:t>
      </w:r>
      <w:r w:rsidR="00AE1CD0" w:rsidRPr="0054504A">
        <w:rPr>
          <w:rFonts w:cs="Arial"/>
          <w:szCs w:val="22"/>
        </w:rPr>
        <w:t xml:space="preserve"> to contact me</w:t>
      </w:r>
      <w:r w:rsidR="00563AB5" w:rsidRPr="0054504A">
        <w:rPr>
          <w:rFonts w:cs="Arial"/>
          <w:szCs w:val="22"/>
        </w:rPr>
        <w:t>.</w:t>
      </w:r>
      <w:r w:rsidR="007E2294" w:rsidRPr="0054504A">
        <w:rPr>
          <w:rFonts w:cs="Arial"/>
          <w:szCs w:val="22"/>
        </w:rPr>
        <w:t xml:space="preserve"> Go to the </w:t>
      </w:r>
      <w:r w:rsidR="00563AB5" w:rsidRPr="0054504A">
        <w:rPr>
          <w:rFonts w:cs="Arial"/>
          <w:szCs w:val="22"/>
        </w:rPr>
        <w:t>“</w:t>
      </w:r>
      <w:r w:rsidR="007E2294" w:rsidRPr="0054504A">
        <w:rPr>
          <w:rFonts w:cs="Arial"/>
          <w:szCs w:val="22"/>
        </w:rPr>
        <w:t>Communication</w:t>
      </w:r>
      <w:r w:rsidR="00563AB5" w:rsidRPr="0054504A">
        <w:rPr>
          <w:rFonts w:cs="Arial"/>
          <w:szCs w:val="22"/>
        </w:rPr>
        <w:t>”</w:t>
      </w:r>
      <w:r w:rsidR="007E2294" w:rsidRPr="0054504A">
        <w:rPr>
          <w:rFonts w:cs="Arial"/>
          <w:szCs w:val="22"/>
        </w:rPr>
        <w:t xml:space="preserve"> </w:t>
      </w:r>
      <w:r w:rsidR="00563AB5" w:rsidRPr="0054504A">
        <w:rPr>
          <w:rFonts w:cs="Arial"/>
          <w:szCs w:val="22"/>
        </w:rPr>
        <w:t>t</w:t>
      </w:r>
      <w:r w:rsidR="007E2294" w:rsidRPr="0054504A">
        <w:rPr>
          <w:rFonts w:cs="Arial"/>
          <w:szCs w:val="22"/>
        </w:rPr>
        <w:t xml:space="preserve">ab and </w:t>
      </w:r>
      <w:r w:rsidR="00563AB5" w:rsidRPr="0054504A">
        <w:rPr>
          <w:rFonts w:cs="Arial"/>
          <w:szCs w:val="22"/>
        </w:rPr>
        <w:t>c</w:t>
      </w:r>
      <w:r w:rsidR="007E2294" w:rsidRPr="0054504A">
        <w:rPr>
          <w:rFonts w:cs="Arial"/>
          <w:szCs w:val="22"/>
        </w:rPr>
        <w:t xml:space="preserve">hoose “Compose”.  Make sure you send it to </w:t>
      </w:r>
      <w:r w:rsidR="00AE1CD0" w:rsidRPr="0054504A">
        <w:rPr>
          <w:rFonts w:cs="Arial"/>
          <w:szCs w:val="22"/>
        </w:rPr>
        <w:t>me</w:t>
      </w:r>
      <w:r w:rsidR="00563AB5" w:rsidRPr="0054504A">
        <w:rPr>
          <w:rFonts w:cs="Arial"/>
          <w:szCs w:val="22"/>
        </w:rPr>
        <w:t xml:space="preserve"> and</w:t>
      </w:r>
      <w:r w:rsidR="007E2294" w:rsidRPr="0054504A">
        <w:rPr>
          <w:rFonts w:cs="Arial"/>
          <w:szCs w:val="22"/>
        </w:rPr>
        <w:t xml:space="preserve"> </w:t>
      </w:r>
      <w:r w:rsidR="00563AB5" w:rsidRPr="0054504A">
        <w:rPr>
          <w:rFonts w:cs="Arial"/>
          <w:szCs w:val="22"/>
        </w:rPr>
        <w:t>p</w:t>
      </w:r>
      <w:r w:rsidR="007E2294" w:rsidRPr="0054504A">
        <w:rPr>
          <w:rFonts w:cs="Arial"/>
          <w:szCs w:val="22"/>
        </w:rPr>
        <w:t xml:space="preserve">ut </w:t>
      </w:r>
      <w:r w:rsidR="00AE1CD0" w:rsidRPr="0054504A">
        <w:rPr>
          <w:rFonts w:cs="Arial"/>
          <w:szCs w:val="22"/>
        </w:rPr>
        <w:t>“</w:t>
      </w:r>
      <w:r w:rsidR="00563AB5" w:rsidRPr="0054504A">
        <w:rPr>
          <w:rFonts w:cs="Arial"/>
          <w:szCs w:val="22"/>
        </w:rPr>
        <w:t>880</w:t>
      </w:r>
      <w:r w:rsidR="00AE1CD0" w:rsidRPr="0054504A">
        <w:rPr>
          <w:rFonts w:cs="Arial"/>
          <w:szCs w:val="22"/>
        </w:rPr>
        <w:t>”</w:t>
      </w:r>
      <w:r w:rsidR="007E2294" w:rsidRPr="0054504A">
        <w:rPr>
          <w:rFonts w:cs="Arial"/>
          <w:szCs w:val="22"/>
        </w:rPr>
        <w:t xml:space="preserve"> in the </w:t>
      </w:r>
      <w:r w:rsidR="00563AB5" w:rsidRPr="0054504A">
        <w:rPr>
          <w:rFonts w:cs="Arial"/>
          <w:szCs w:val="22"/>
        </w:rPr>
        <w:t>s</w:t>
      </w:r>
      <w:r w:rsidR="007E2294" w:rsidRPr="0054504A">
        <w:rPr>
          <w:rFonts w:cs="Arial"/>
          <w:szCs w:val="22"/>
        </w:rPr>
        <w:t xml:space="preserve">ubject </w:t>
      </w:r>
      <w:r w:rsidR="00563AB5" w:rsidRPr="0054504A">
        <w:rPr>
          <w:rFonts w:cs="Arial"/>
          <w:szCs w:val="22"/>
        </w:rPr>
        <w:t>l</w:t>
      </w:r>
      <w:r w:rsidR="007E2294" w:rsidRPr="0054504A">
        <w:rPr>
          <w:rFonts w:cs="Arial"/>
          <w:szCs w:val="22"/>
        </w:rPr>
        <w:t xml:space="preserve">ine of your </w:t>
      </w:r>
      <w:r w:rsidR="00563AB5" w:rsidRPr="0054504A">
        <w:rPr>
          <w:rFonts w:cs="Arial"/>
          <w:szCs w:val="22"/>
        </w:rPr>
        <w:t>e</w:t>
      </w:r>
      <w:r w:rsidR="007E2294" w:rsidRPr="0054504A">
        <w:rPr>
          <w:rFonts w:cs="Arial"/>
          <w:szCs w:val="22"/>
        </w:rPr>
        <w:t xml:space="preserve">mail.  </w:t>
      </w:r>
      <w:r w:rsidR="007F7732">
        <w:rPr>
          <w:rFonts w:cs="Arial"/>
          <w:szCs w:val="22"/>
        </w:rPr>
        <w:t>Also, please note that if you email me with a question that should have been posted to the assignment or reading discussion forums, I will copy your question and my response to it to the appropriate forum.</w:t>
      </w:r>
    </w:p>
    <w:p w14:paraId="03BE2112" w14:textId="77777777" w:rsidR="007E2294" w:rsidRPr="0054504A" w:rsidRDefault="007E2294" w:rsidP="007E2294">
      <w:pPr>
        <w:ind w:left="720" w:hanging="720"/>
        <w:rPr>
          <w:rFonts w:cs="Arial"/>
          <w:szCs w:val="22"/>
        </w:rPr>
      </w:pPr>
    </w:p>
    <w:p w14:paraId="300767A9" w14:textId="77777777" w:rsidR="007E2294" w:rsidRPr="0054504A" w:rsidRDefault="007E2294" w:rsidP="00950937">
      <w:pPr>
        <w:rPr>
          <w:rFonts w:cs="Arial"/>
          <w:szCs w:val="22"/>
        </w:rPr>
      </w:pPr>
      <w:r w:rsidRPr="0054504A">
        <w:rPr>
          <w:rFonts w:cs="Arial"/>
          <w:szCs w:val="22"/>
        </w:rPr>
        <w:t>Remember</w:t>
      </w:r>
      <w:r w:rsidR="00950937" w:rsidRPr="0054504A">
        <w:rPr>
          <w:rFonts w:cs="Arial"/>
          <w:szCs w:val="22"/>
        </w:rPr>
        <w:t>,</w:t>
      </w:r>
      <w:r w:rsidRPr="0054504A">
        <w:rPr>
          <w:rFonts w:cs="Arial"/>
          <w:szCs w:val="22"/>
        </w:rPr>
        <w:t xml:space="preserve"> if there is a technical problem with the online environment call the Help Desk at 1-800-500-1554 or (517) 355-2345.  </w:t>
      </w:r>
      <w:r w:rsidR="00950937" w:rsidRPr="0054504A">
        <w:rPr>
          <w:rFonts w:cs="Arial"/>
          <w:szCs w:val="22"/>
        </w:rPr>
        <w:t>I recommend that you p</w:t>
      </w:r>
      <w:r w:rsidRPr="0054504A">
        <w:rPr>
          <w:rFonts w:cs="Arial"/>
          <w:szCs w:val="22"/>
        </w:rPr>
        <w:t>ut these numbers in your cell phone</w:t>
      </w:r>
      <w:r w:rsidR="00950937" w:rsidRPr="0054504A">
        <w:rPr>
          <w:rFonts w:cs="Arial"/>
          <w:szCs w:val="22"/>
        </w:rPr>
        <w:t xml:space="preserve"> or computer contact list </w:t>
      </w:r>
      <w:r w:rsidR="0054504A" w:rsidRPr="0054504A">
        <w:rPr>
          <w:rFonts w:cs="Arial"/>
          <w:szCs w:val="22"/>
        </w:rPr>
        <w:t xml:space="preserve">just in case </w:t>
      </w:r>
      <w:r w:rsidRPr="0054504A">
        <w:rPr>
          <w:rFonts w:cs="Arial"/>
          <w:szCs w:val="22"/>
        </w:rPr>
        <w:t>you can</w:t>
      </w:r>
      <w:r w:rsidR="00950937" w:rsidRPr="0054504A">
        <w:rPr>
          <w:rFonts w:cs="Arial"/>
          <w:szCs w:val="22"/>
        </w:rPr>
        <w:t>no</w:t>
      </w:r>
      <w:r w:rsidRPr="0054504A">
        <w:rPr>
          <w:rFonts w:cs="Arial"/>
          <w:szCs w:val="22"/>
        </w:rPr>
        <w:t>t get into D2L</w:t>
      </w:r>
      <w:r w:rsidR="0054504A" w:rsidRPr="0054504A">
        <w:rPr>
          <w:rFonts w:cs="Arial"/>
          <w:szCs w:val="22"/>
        </w:rPr>
        <w:t>.</w:t>
      </w:r>
      <w:r w:rsidRPr="0054504A">
        <w:rPr>
          <w:rFonts w:cs="Arial"/>
          <w:szCs w:val="22"/>
        </w:rPr>
        <w:t xml:space="preserve"> </w:t>
      </w:r>
    </w:p>
    <w:p w14:paraId="27209A1C" w14:textId="77777777" w:rsidR="007E2294" w:rsidRPr="007E2294" w:rsidRDefault="007E2294" w:rsidP="007E2294">
      <w:pPr>
        <w:ind w:left="720" w:hanging="720"/>
        <w:rPr>
          <w:rFonts w:ascii="Calibri" w:hAnsi="Calibri" w:cs="Calibri"/>
          <w:szCs w:val="22"/>
        </w:rPr>
      </w:pPr>
    </w:p>
    <w:p w14:paraId="28C4E43D" w14:textId="77777777" w:rsidR="007E2294" w:rsidRPr="006F71C7" w:rsidRDefault="007E2294" w:rsidP="007E2294">
      <w:pPr>
        <w:rPr>
          <w:rFonts w:cs="Arial"/>
          <w:szCs w:val="22"/>
        </w:rPr>
      </w:pPr>
      <w:bookmarkStart w:id="0" w:name="Learning_Communities_and_Netiquette"/>
      <w:bookmarkEnd w:id="0"/>
      <w:r w:rsidRPr="00AD5231">
        <w:rPr>
          <w:rFonts w:cs="Arial"/>
          <w:b/>
          <w:color w:val="595959"/>
          <w:sz w:val="28"/>
          <w:szCs w:val="28"/>
        </w:rPr>
        <w:t xml:space="preserve">Learning Communities and </w:t>
      </w:r>
      <w:r w:rsidR="0054504A" w:rsidRPr="00AD5231">
        <w:rPr>
          <w:rFonts w:cs="Arial"/>
          <w:b/>
          <w:color w:val="595959"/>
          <w:sz w:val="28"/>
          <w:szCs w:val="28"/>
        </w:rPr>
        <w:t>“</w:t>
      </w:r>
      <w:r w:rsidRPr="00AD5231">
        <w:rPr>
          <w:rFonts w:cs="Arial"/>
          <w:b/>
          <w:color w:val="595959"/>
          <w:sz w:val="28"/>
          <w:szCs w:val="28"/>
        </w:rPr>
        <w:t>Netiquette</w:t>
      </w:r>
      <w:r w:rsidR="0054504A" w:rsidRPr="00AD5231">
        <w:rPr>
          <w:rFonts w:cs="Arial"/>
          <w:b/>
          <w:color w:val="595959"/>
          <w:sz w:val="28"/>
          <w:szCs w:val="28"/>
        </w:rPr>
        <w:t>”</w:t>
      </w:r>
      <w:r w:rsidRPr="00AD5231">
        <w:rPr>
          <w:rFonts w:cs="Arial"/>
          <w:b/>
          <w:color w:val="595959"/>
          <w:sz w:val="28"/>
          <w:szCs w:val="28"/>
        </w:rPr>
        <w:br/>
      </w:r>
      <w:r w:rsidR="0054504A" w:rsidRPr="006F71C7">
        <w:rPr>
          <w:rFonts w:cs="Arial"/>
          <w:szCs w:val="22"/>
        </w:rPr>
        <w:t xml:space="preserve">Because our course is delivered entirely online and you will not have </w:t>
      </w:r>
      <w:r w:rsidR="008C237B" w:rsidRPr="006F71C7">
        <w:rPr>
          <w:rFonts w:cs="Arial"/>
          <w:szCs w:val="22"/>
        </w:rPr>
        <w:t xml:space="preserve">access to </w:t>
      </w:r>
      <w:r w:rsidR="0054504A" w:rsidRPr="006F71C7">
        <w:rPr>
          <w:rFonts w:cs="Arial"/>
          <w:szCs w:val="22"/>
        </w:rPr>
        <w:t xml:space="preserve">the ordinary social cues </w:t>
      </w:r>
      <w:r w:rsidR="00097CC6" w:rsidRPr="006F71C7">
        <w:rPr>
          <w:rFonts w:cs="Arial"/>
          <w:szCs w:val="22"/>
        </w:rPr>
        <w:t>in</w:t>
      </w:r>
      <w:r w:rsidR="008C237B" w:rsidRPr="006F71C7">
        <w:rPr>
          <w:rFonts w:cs="Arial"/>
          <w:szCs w:val="22"/>
        </w:rPr>
        <w:t xml:space="preserve"> face-to-face encounter</w:t>
      </w:r>
      <w:r w:rsidR="00097CC6" w:rsidRPr="006F71C7">
        <w:rPr>
          <w:rFonts w:cs="Arial"/>
          <w:szCs w:val="22"/>
        </w:rPr>
        <w:t>s</w:t>
      </w:r>
      <w:r w:rsidR="0054504A" w:rsidRPr="006F71C7">
        <w:rPr>
          <w:rFonts w:cs="Arial"/>
          <w:szCs w:val="22"/>
        </w:rPr>
        <w:t xml:space="preserve"> to </w:t>
      </w:r>
      <w:r w:rsidR="008C237B" w:rsidRPr="006F71C7">
        <w:rPr>
          <w:rFonts w:cs="Arial"/>
          <w:szCs w:val="22"/>
        </w:rPr>
        <w:t>guide you</w:t>
      </w:r>
      <w:r w:rsidR="00097CC6" w:rsidRPr="006F71C7">
        <w:rPr>
          <w:rFonts w:cs="Arial"/>
          <w:szCs w:val="22"/>
        </w:rPr>
        <w:t xml:space="preserve"> in judging how others perceive you</w:t>
      </w:r>
      <w:r w:rsidR="008C237B" w:rsidRPr="006F71C7">
        <w:rPr>
          <w:rFonts w:cs="Arial"/>
          <w:szCs w:val="22"/>
        </w:rPr>
        <w:t>,</w:t>
      </w:r>
      <w:r w:rsidR="00097CC6" w:rsidRPr="006F71C7">
        <w:rPr>
          <w:rFonts w:cs="Arial"/>
          <w:szCs w:val="22"/>
        </w:rPr>
        <w:t xml:space="preserve"> writing in a respectful and civil manner </w:t>
      </w:r>
      <w:r w:rsidR="008C237B" w:rsidRPr="006F71C7">
        <w:rPr>
          <w:rFonts w:cs="Arial"/>
          <w:szCs w:val="22"/>
        </w:rPr>
        <w:t xml:space="preserve">is critical to our establishing a productive learning environment for everyone. </w:t>
      </w:r>
      <w:r w:rsidR="00097CC6" w:rsidRPr="006F71C7">
        <w:rPr>
          <w:rFonts w:cs="Arial"/>
          <w:szCs w:val="22"/>
        </w:rPr>
        <w:t xml:space="preserve">It is also a core competency for an evaluator to develop! We are all responsible for creating </w:t>
      </w:r>
      <w:r w:rsidR="008C237B" w:rsidRPr="006F71C7">
        <w:rPr>
          <w:rFonts w:cs="Arial"/>
          <w:szCs w:val="22"/>
        </w:rPr>
        <w:t>a</w:t>
      </w:r>
      <w:r w:rsidRPr="006F71C7">
        <w:rPr>
          <w:rFonts w:cs="Arial"/>
          <w:szCs w:val="22"/>
        </w:rPr>
        <w:t xml:space="preserve">n atmosphere of trust </w:t>
      </w:r>
      <w:r w:rsidR="008C237B" w:rsidRPr="006F71C7">
        <w:rPr>
          <w:rFonts w:cs="Arial"/>
          <w:szCs w:val="22"/>
        </w:rPr>
        <w:t>and respect</w:t>
      </w:r>
      <w:r w:rsidR="00360D37" w:rsidRPr="006F71C7">
        <w:rPr>
          <w:rFonts w:cs="Arial"/>
          <w:szCs w:val="22"/>
        </w:rPr>
        <w:t xml:space="preserve"> and for thinking carefully about how easy it is for online communications to be misinterpreted</w:t>
      </w:r>
      <w:r w:rsidRPr="006F71C7">
        <w:rPr>
          <w:rFonts w:cs="Arial"/>
          <w:szCs w:val="22"/>
        </w:rPr>
        <w:t xml:space="preserve">.  To see specific suggestions for online etiquette (often called Netiquette) </w:t>
      </w:r>
      <w:r w:rsidR="00360D37" w:rsidRPr="006F71C7">
        <w:rPr>
          <w:rFonts w:cs="Arial"/>
          <w:szCs w:val="22"/>
        </w:rPr>
        <w:t>read</w:t>
      </w:r>
      <w:r w:rsidRPr="006F71C7">
        <w:rPr>
          <w:rFonts w:cs="Arial"/>
          <w:szCs w:val="22"/>
        </w:rPr>
        <w:t xml:space="preserve"> this posting by the American InterContinental </w:t>
      </w:r>
      <w:r w:rsidR="00360D37" w:rsidRPr="006F71C7">
        <w:rPr>
          <w:rFonts w:cs="Arial"/>
          <w:szCs w:val="22"/>
        </w:rPr>
        <w:t>U</w:t>
      </w:r>
      <w:r w:rsidRPr="006F71C7">
        <w:rPr>
          <w:rFonts w:cs="Arial"/>
          <w:szCs w:val="22"/>
        </w:rPr>
        <w:t xml:space="preserve">niversity on </w:t>
      </w:r>
      <w:r w:rsidR="00360D37" w:rsidRPr="006F71C7">
        <w:rPr>
          <w:rFonts w:cs="Arial"/>
          <w:szCs w:val="22"/>
        </w:rPr>
        <w:t>etiquette</w:t>
      </w:r>
      <w:r w:rsidRPr="006F71C7">
        <w:rPr>
          <w:rFonts w:cs="Arial"/>
          <w:szCs w:val="22"/>
        </w:rPr>
        <w:t xml:space="preserve"> for </w:t>
      </w:r>
      <w:r w:rsidR="00360D37" w:rsidRPr="006F71C7">
        <w:rPr>
          <w:rFonts w:cs="Arial"/>
          <w:szCs w:val="22"/>
        </w:rPr>
        <w:t>o</w:t>
      </w:r>
      <w:r w:rsidRPr="006F71C7">
        <w:rPr>
          <w:rFonts w:cs="Arial"/>
          <w:szCs w:val="22"/>
        </w:rPr>
        <w:t xml:space="preserve">nline </w:t>
      </w:r>
      <w:r w:rsidR="00360D37" w:rsidRPr="006F71C7">
        <w:rPr>
          <w:rFonts w:cs="Arial"/>
          <w:szCs w:val="22"/>
        </w:rPr>
        <w:t>s</w:t>
      </w:r>
      <w:r w:rsidRPr="006F71C7">
        <w:rPr>
          <w:rFonts w:cs="Arial"/>
          <w:szCs w:val="22"/>
        </w:rPr>
        <w:t>tudents:</w:t>
      </w:r>
    </w:p>
    <w:p w14:paraId="2474B740" w14:textId="77777777" w:rsidR="007E2294" w:rsidRPr="007E2294" w:rsidRDefault="007E2294" w:rsidP="007E2294">
      <w:pPr>
        <w:rPr>
          <w:rFonts w:ascii="Calibri" w:hAnsi="Calibri" w:cs="Calibri"/>
          <w:szCs w:val="22"/>
        </w:rPr>
      </w:pPr>
      <w:hyperlink r:id="rId16" w:history="1">
        <w:r w:rsidRPr="007E2294">
          <w:rPr>
            <w:rStyle w:val="Hyperlink"/>
            <w:rFonts w:ascii="Calibri" w:hAnsi="Calibri" w:cs="Calibri"/>
            <w:szCs w:val="22"/>
          </w:rPr>
          <w:t>http://www.aiuniv.edu/blog/january-2013/discussion-board-etiquette-for-online-students</w:t>
        </w:r>
      </w:hyperlink>
    </w:p>
    <w:p w14:paraId="2CA6E9D8" w14:textId="77777777" w:rsidR="007E2294" w:rsidRPr="007E2294" w:rsidRDefault="007E2294" w:rsidP="007E2294">
      <w:pPr>
        <w:rPr>
          <w:rFonts w:ascii="Calibri" w:hAnsi="Calibri" w:cs="Calibri"/>
          <w:szCs w:val="22"/>
        </w:rPr>
      </w:pPr>
    </w:p>
    <w:p w14:paraId="1A65C3E9" w14:textId="77777777" w:rsidR="00BB6DAA" w:rsidRDefault="006F71C7" w:rsidP="002D0759">
      <w:pPr>
        <w:pStyle w:val="Heading1"/>
      </w:pPr>
      <w:bookmarkStart w:id="1" w:name="Technology_Information"/>
      <w:bookmarkEnd w:id="1"/>
      <w:r>
        <w:br w:type="page"/>
      </w:r>
      <w:r w:rsidR="00114907" w:rsidRPr="00F31C9D">
        <w:lastRenderedPageBreak/>
        <w:t>Part 2: Course Objectives</w:t>
      </w:r>
    </w:p>
    <w:p w14:paraId="4D197D36" w14:textId="77777777" w:rsidR="00BB6DAA" w:rsidRPr="00BB6DAA" w:rsidRDefault="00BB6DAA" w:rsidP="00BB6DAA">
      <w:pPr>
        <w:pStyle w:val="Heading2"/>
        <w:rPr>
          <w:lang w:val="en-US"/>
        </w:rPr>
      </w:pPr>
      <w:r>
        <w:rPr>
          <w:lang w:val="en-US"/>
        </w:rPr>
        <w:t>Learning Objectives</w:t>
      </w:r>
    </w:p>
    <w:p w14:paraId="65E569F7" w14:textId="77777777" w:rsidR="00BB6DAA" w:rsidRDefault="00114907" w:rsidP="000C2C5E">
      <w:pPr>
        <w:pStyle w:val="Paragraphs"/>
        <w:ind w:left="0"/>
        <w:rPr>
          <w:i/>
          <w:color w:val="008000"/>
        </w:rPr>
      </w:pPr>
      <w:r w:rsidRPr="00F31C9D">
        <w:t xml:space="preserve"> </w:t>
      </w:r>
      <w:r w:rsidR="00BB6DAA" w:rsidRPr="0001090A">
        <w:t xml:space="preserve">Upon completion of this course, </w:t>
      </w:r>
      <w:r w:rsidR="00F94BFD">
        <w:t>you should</w:t>
      </w:r>
      <w:r w:rsidR="00BB6DAA" w:rsidRPr="0001090A">
        <w:t xml:space="preserve"> be able to</w:t>
      </w:r>
      <w:r w:rsidR="00BB6DAA" w:rsidRPr="00BB6DAA">
        <w:rPr>
          <w:color w:val="008000"/>
        </w:rPr>
        <w:t>:</w:t>
      </w:r>
    </w:p>
    <w:p w14:paraId="2D1F1168" w14:textId="77777777" w:rsidR="00AC256C" w:rsidRPr="00AC256C" w:rsidRDefault="00AC256C" w:rsidP="00AC256C">
      <w:pPr>
        <w:pStyle w:val="ColorfulList-Accent1"/>
        <w:numPr>
          <w:ilvl w:val="0"/>
          <w:numId w:val="39"/>
        </w:numPr>
        <w:rPr>
          <w:rFonts w:ascii="Arial" w:hAnsi="Arial" w:cs="Arial"/>
          <w:szCs w:val="24"/>
        </w:rPr>
      </w:pPr>
      <w:r w:rsidRPr="00AC256C">
        <w:rPr>
          <w:rFonts w:ascii="Arial" w:hAnsi="Arial" w:cs="Arial"/>
          <w:szCs w:val="24"/>
        </w:rPr>
        <w:t>Explain what program evaluation is and what program evaluators do.</w:t>
      </w:r>
    </w:p>
    <w:p w14:paraId="1BEB931B" w14:textId="77777777" w:rsidR="00AC256C" w:rsidRDefault="00AC256C" w:rsidP="00AC256C">
      <w:pPr>
        <w:pStyle w:val="ColorfulList-Accent1"/>
        <w:numPr>
          <w:ilvl w:val="0"/>
          <w:numId w:val="39"/>
        </w:numPr>
        <w:rPr>
          <w:rFonts w:ascii="Arial" w:hAnsi="Arial" w:cs="Arial"/>
          <w:szCs w:val="24"/>
        </w:rPr>
      </w:pPr>
      <w:r w:rsidRPr="00AC256C">
        <w:rPr>
          <w:rFonts w:ascii="Arial" w:hAnsi="Arial" w:cs="Arial"/>
          <w:szCs w:val="24"/>
        </w:rPr>
        <w:t xml:space="preserve">Identify how professional evaluation practice standards are used to determine the quality of an evaluation process and its products. </w:t>
      </w:r>
    </w:p>
    <w:p w14:paraId="377741DC" w14:textId="77777777" w:rsidR="00AC256C" w:rsidRPr="00AC256C" w:rsidRDefault="00AC256C" w:rsidP="00AC256C">
      <w:pPr>
        <w:pStyle w:val="ColorfulList-Accent1"/>
        <w:numPr>
          <w:ilvl w:val="0"/>
          <w:numId w:val="39"/>
        </w:numPr>
        <w:rPr>
          <w:rFonts w:ascii="Arial" w:hAnsi="Arial" w:cs="Arial"/>
          <w:szCs w:val="24"/>
        </w:rPr>
      </w:pPr>
      <w:r w:rsidRPr="00AC256C">
        <w:rPr>
          <w:rFonts w:ascii="Arial" w:hAnsi="Arial" w:cs="Arial"/>
          <w:szCs w:val="24"/>
        </w:rPr>
        <w:t xml:space="preserve">Describe the basic tenets </w:t>
      </w:r>
      <w:r w:rsidR="00ED59E7">
        <w:rPr>
          <w:rFonts w:ascii="Arial" w:hAnsi="Arial" w:cs="Arial"/>
          <w:szCs w:val="24"/>
        </w:rPr>
        <w:t xml:space="preserve">and historical origins of select </w:t>
      </w:r>
      <w:r w:rsidRPr="00AC256C">
        <w:rPr>
          <w:rFonts w:ascii="Arial" w:hAnsi="Arial" w:cs="Arial"/>
          <w:szCs w:val="24"/>
        </w:rPr>
        <w:t>theories of program evaluation practice.</w:t>
      </w:r>
    </w:p>
    <w:p w14:paraId="75266099" w14:textId="77777777" w:rsidR="00AC256C" w:rsidRPr="00AC256C" w:rsidRDefault="00AC256C" w:rsidP="00AC256C">
      <w:pPr>
        <w:pStyle w:val="ColorfulList-Accent1"/>
        <w:numPr>
          <w:ilvl w:val="0"/>
          <w:numId w:val="39"/>
        </w:numPr>
        <w:rPr>
          <w:rFonts w:ascii="Arial" w:hAnsi="Arial" w:cs="Arial"/>
          <w:szCs w:val="24"/>
        </w:rPr>
      </w:pPr>
      <w:r w:rsidRPr="00AC256C">
        <w:rPr>
          <w:rFonts w:ascii="Arial" w:hAnsi="Arial" w:cs="Arial"/>
          <w:szCs w:val="24"/>
        </w:rPr>
        <w:t>Compare and contrast theor</w:t>
      </w:r>
      <w:r w:rsidR="00ED59E7">
        <w:rPr>
          <w:rFonts w:ascii="Arial" w:hAnsi="Arial" w:cs="Arial"/>
          <w:szCs w:val="24"/>
        </w:rPr>
        <w:t>ies</w:t>
      </w:r>
      <w:r w:rsidRPr="00AC256C">
        <w:rPr>
          <w:rFonts w:ascii="Arial" w:hAnsi="Arial" w:cs="Arial"/>
          <w:szCs w:val="24"/>
        </w:rPr>
        <w:t xml:space="preserve"> </w:t>
      </w:r>
      <w:r w:rsidR="00ED59E7">
        <w:rPr>
          <w:rFonts w:ascii="Arial" w:hAnsi="Arial" w:cs="Arial"/>
          <w:szCs w:val="24"/>
        </w:rPr>
        <w:t>of</w:t>
      </w:r>
      <w:r w:rsidRPr="00AC256C">
        <w:rPr>
          <w:rFonts w:ascii="Arial" w:hAnsi="Arial" w:cs="Arial"/>
          <w:szCs w:val="24"/>
        </w:rPr>
        <w:t xml:space="preserve"> evaluation practice.</w:t>
      </w:r>
    </w:p>
    <w:p w14:paraId="5C54B8F4" w14:textId="77777777" w:rsidR="00AC256C" w:rsidRPr="00AC256C" w:rsidRDefault="00AC256C" w:rsidP="00AC256C">
      <w:pPr>
        <w:pStyle w:val="ColorfulList-Accent1"/>
        <w:numPr>
          <w:ilvl w:val="0"/>
          <w:numId w:val="39"/>
        </w:numPr>
        <w:rPr>
          <w:rFonts w:ascii="Arial" w:hAnsi="Arial" w:cs="Arial"/>
          <w:szCs w:val="24"/>
        </w:rPr>
      </w:pPr>
      <w:r w:rsidRPr="00AC256C">
        <w:rPr>
          <w:rFonts w:ascii="Arial" w:hAnsi="Arial" w:cs="Arial"/>
          <w:szCs w:val="24"/>
        </w:rPr>
        <w:t>Identify how theories inform practice decision</w:t>
      </w:r>
      <w:r w:rsidR="00F842E7">
        <w:rPr>
          <w:rFonts w:ascii="Arial" w:hAnsi="Arial" w:cs="Arial"/>
          <w:szCs w:val="24"/>
        </w:rPr>
        <w:t>s</w:t>
      </w:r>
      <w:r w:rsidR="008905CB">
        <w:rPr>
          <w:rFonts w:ascii="Arial" w:hAnsi="Arial" w:cs="Arial"/>
          <w:szCs w:val="24"/>
        </w:rPr>
        <w:t xml:space="preserve"> and the implications of theoretical decisions</w:t>
      </w:r>
      <w:r w:rsidRPr="00AC256C">
        <w:rPr>
          <w:rFonts w:ascii="Arial" w:hAnsi="Arial" w:cs="Arial"/>
          <w:szCs w:val="24"/>
        </w:rPr>
        <w:t>.</w:t>
      </w:r>
    </w:p>
    <w:p w14:paraId="39484DB8" w14:textId="77777777" w:rsidR="00AC256C" w:rsidRPr="00AC256C" w:rsidRDefault="00AC256C" w:rsidP="00AC256C">
      <w:pPr>
        <w:pStyle w:val="ColorfulList-Accent1"/>
        <w:numPr>
          <w:ilvl w:val="0"/>
          <w:numId w:val="39"/>
        </w:numPr>
        <w:rPr>
          <w:rFonts w:ascii="Arial" w:hAnsi="Arial" w:cs="Arial"/>
          <w:szCs w:val="24"/>
        </w:rPr>
      </w:pPr>
      <w:r w:rsidRPr="00AC256C">
        <w:rPr>
          <w:rFonts w:ascii="Arial" w:hAnsi="Arial" w:cs="Arial"/>
          <w:szCs w:val="24"/>
        </w:rPr>
        <w:t xml:space="preserve">Describe the </w:t>
      </w:r>
      <w:r w:rsidR="000216EB">
        <w:rPr>
          <w:rFonts w:ascii="Arial" w:hAnsi="Arial" w:cs="Arial"/>
          <w:szCs w:val="24"/>
        </w:rPr>
        <w:t>role</w:t>
      </w:r>
      <w:r w:rsidRPr="00AC256C">
        <w:rPr>
          <w:rFonts w:ascii="Arial" w:hAnsi="Arial" w:cs="Arial"/>
          <w:szCs w:val="24"/>
        </w:rPr>
        <w:t xml:space="preserve"> of research on evaluation </w:t>
      </w:r>
      <w:r w:rsidR="000216EB">
        <w:rPr>
          <w:rFonts w:ascii="Arial" w:hAnsi="Arial" w:cs="Arial"/>
          <w:szCs w:val="24"/>
        </w:rPr>
        <w:t xml:space="preserve">for informing </w:t>
      </w:r>
      <w:r w:rsidRPr="00AC256C">
        <w:rPr>
          <w:rFonts w:ascii="Arial" w:hAnsi="Arial" w:cs="Arial"/>
          <w:szCs w:val="24"/>
        </w:rPr>
        <w:t>theory and practice.</w:t>
      </w:r>
    </w:p>
    <w:p w14:paraId="25DA66F5" w14:textId="77777777" w:rsidR="00114907" w:rsidRPr="00F31C9D" w:rsidRDefault="00114907" w:rsidP="000C2C5E">
      <w:pPr>
        <w:pStyle w:val="Paragraphs"/>
        <w:ind w:left="0"/>
      </w:pPr>
      <w:r w:rsidRPr="00F31C9D">
        <w:t xml:space="preserve">You will meet the objectives listed above through a combination of the following activities in this course: </w:t>
      </w:r>
    </w:p>
    <w:p w14:paraId="46AC9A0C" w14:textId="77777777" w:rsidR="003A6A29" w:rsidRPr="00A51B6D" w:rsidRDefault="00114907" w:rsidP="00114907">
      <w:pPr>
        <w:pStyle w:val="MediumGrid1-Accent2"/>
        <w:rPr>
          <w:color w:val="000000"/>
        </w:rPr>
      </w:pPr>
      <w:r w:rsidRPr="00A51B6D">
        <w:rPr>
          <w:color w:val="000000"/>
        </w:rPr>
        <w:t>Complet</w:t>
      </w:r>
      <w:r w:rsidR="003A6A29" w:rsidRPr="00A51B6D">
        <w:rPr>
          <w:color w:val="000000"/>
        </w:rPr>
        <w:t>ing assigned readings.</w:t>
      </w:r>
    </w:p>
    <w:p w14:paraId="669E9E6A" w14:textId="77777777" w:rsidR="003A6A29" w:rsidRPr="00285D52" w:rsidRDefault="003A6A29" w:rsidP="00285D52">
      <w:pPr>
        <w:pStyle w:val="MediumGrid1-Accent2"/>
      </w:pPr>
      <w:r w:rsidRPr="00285D52">
        <w:t>Composing essays</w:t>
      </w:r>
      <w:r w:rsidR="008905CB">
        <w:t>,</w:t>
      </w:r>
      <w:r w:rsidRPr="00285D52">
        <w:t xml:space="preserve"> journal entries</w:t>
      </w:r>
      <w:r w:rsidR="008905CB">
        <w:t>, and other written products</w:t>
      </w:r>
      <w:r w:rsidRPr="00285D52">
        <w:t>.</w:t>
      </w:r>
      <w:r w:rsidR="00114907" w:rsidRPr="00285D52">
        <w:t xml:space="preserve"> </w:t>
      </w:r>
    </w:p>
    <w:p w14:paraId="6E304376" w14:textId="77777777" w:rsidR="00BB6DAA" w:rsidRPr="00285D52" w:rsidRDefault="00114907" w:rsidP="00285D52">
      <w:pPr>
        <w:pStyle w:val="MediumGrid1-Accent2"/>
      </w:pPr>
      <w:r w:rsidRPr="00285D52">
        <w:t>Participat</w:t>
      </w:r>
      <w:r w:rsidR="003A6A29" w:rsidRPr="00285D52">
        <w:t>ing in online discussions</w:t>
      </w:r>
      <w:r w:rsidR="004A2404">
        <w:t>, activities,</w:t>
      </w:r>
      <w:r w:rsidR="003A6A29" w:rsidRPr="00285D52">
        <w:t xml:space="preserve"> and projects.</w:t>
      </w:r>
    </w:p>
    <w:p w14:paraId="4C9908D7" w14:textId="77777777" w:rsidR="001F5DC4" w:rsidRDefault="001F5DC4" w:rsidP="00324E18">
      <w:pPr>
        <w:pStyle w:val="MediumGrid1-Accent2"/>
        <w:numPr>
          <w:ilvl w:val="0"/>
          <w:numId w:val="0"/>
        </w:numPr>
      </w:pPr>
      <w:r w:rsidRPr="001F5DC4">
        <w:t xml:space="preserve">Each unit of the course includes learning objectives, assigned readings, </w:t>
      </w:r>
      <w:r w:rsidR="00B42D55">
        <w:t xml:space="preserve">a journal entry, </w:t>
      </w:r>
      <w:r w:rsidRPr="001F5DC4">
        <w:t xml:space="preserve">and </w:t>
      </w:r>
      <w:r w:rsidR="00025AC6">
        <w:t xml:space="preserve">narrated </w:t>
      </w:r>
      <w:r>
        <w:t>P</w:t>
      </w:r>
      <w:r w:rsidRPr="001F5DC4">
        <w:t>ower</w:t>
      </w:r>
      <w:r>
        <w:t>P</w:t>
      </w:r>
      <w:r w:rsidRPr="001F5DC4">
        <w:t xml:space="preserve">oint presentations of core concepts. In addition, the units </w:t>
      </w:r>
      <w:r w:rsidR="00B42D55">
        <w:t xml:space="preserve">include </w:t>
      </w:r>
      <w:r w:rsidR="00025AC6">
        <w:t xml:space="preserve">a mixture of </w:t>
      </w:r>
      <w:r w:rsidR="00B42D55">
        <w:t>essay writing, online discussions</w:t>
      </w:r>
      <w:r w:rsidR="00324E18">
        <w:t>,</w:t>
      </w:r>
      <w:r w:rsidR="00B42D55">
        <w:t xml:space="preserve"> debates</w:t>
      </w:r>
      <w:r w:rsidR="00324E18">
        <w:t xml:space="preserve"> and activities</w:t>
      </w:r>
      <w:r w:rsidR="00B42D55">
        <w:t>, and the development of bid</w:t>
      </w:r>
      <w:r w:rsidR="00025AC6">
        <w:t>s</w:t>
      </w:r>
      <w:r w:rsidR="00B42D55">
        <w:t xml:space="preserve"> for an evaluation contract</w:t>
      </w:r>
      <w:r w:rsidR="0071525F">
        <w:t xml:space="preserve"> (weeks 6-15)</w:t>
      </w:r>
      <w:r w:rsidR="00025AC6">
        <w:t xml:space="preserve">. The bids will each be </w:t>
      </w:r>
      <w:r w:rsidR="00B42D55">
        <w:t>informed by a distinct theoretical approach to evaluation</w:t>
      </w:r>
      <w:r w:rsidR="00025AC6">
        <w:t>; each student will become our on-line learning community’s resident expert in that approach and, through developing their bid, help their fellow students to become familiar with the distinctive features of the approach</w:t>
      </w:r>
      <w:r w:rsidR="00324E18">
        <w:t xml:space="preserve">. </w:t>
      </w:r>
    </w:p>
    <w:p w14:paraId="25F50D6E" w14:textId="77777777" w:rsidR="00BB6DAA" w:rsidRPr="00BB6DAA" w:rsidRDefault="00BB6DAA" w:rsidP="00BB6DAA">
      <w:pPr>
        <w:pStyle w:val="Heading2"/>
        <w:rPr>
          <w:lang w:val="en-US"/>
        </w:rPr>
      </w:pPr>
      <w:r>
        <w:rPr>
          <w:lang w:val="en-US"/>
        </w:rPr>
        <w:t>Core Competencies</w:t>
      </w:r>
    </w:p>
    <w:p w14:paraId="4510E8F6" w14:textId="77777777" w:rsidR="00BB6DAA" w:rsidRDefault="00846A7F" w:rsidP="000C2C5E">
      <w:pPr>
        <w:pStyle w:val="Paragraphs"/>
        <w:ind w:left="0"/>
      </w:pPr>
      <w:r>
        <w:t>This course supports the development of the following</w:t>
      </w:r>
      <w:r w:rsidR="00DA455A">
        <w:t xml:space="preserve"> </w:t>
      </w:r>
      <w:r>
        <w:t>2018 AEA Evaluator Competencies</w:t>
      </w:r>
      <w:r w:rsidR="00BB6DAA">
        <w:t xml:space="preserve"> for program evaluators:</w:t>
      </w:r>
    </w:p>
    <w:p w14:paraId="34C60174" w14:textId="77777777" w:rsidR="00BB6DAA" w:rsidRPr="00A51B6D" w:rsidRDefault="00BB6DAA" w:rsidP="00BB6DAA">
      <w:pPr>
        <w:pStyle w:val="MediumGrid1-Accent2"/>
        <w:rPr>
          <w:i/>
          <w:color w:val="000000"/>
        </w:rPr>
      </w:pPr>
      <w:r w:rsidRPr="00A51B6D">
        <w:rPr>
          <w:i/>
          <w:color w:val="000000"/>
        </w:rPr>
        <w:t>Competency</w:t>
      </w:r>
      <w:r w:rsidR="00E97C95" w:rsidRPr="00A51B6D">
        <w:rPr>
          <w:i/>
          <w:color w:val="000000"/>
        </w:rPr>
        <w:t xml:space="preserve"> 1.1 – </w:t>
      </w:r>
      <w:r w:rsidR="002561DE">
        <w:rPr>
          <w:i/>
          <w:color w:val="000000"/>
        </w:rPr>
        <w:t>Acts ethically through evaluation practice that demonstrates integrity and respects people from different cultural backgrounds and indigenous groups.</w:t>
      </w:r>
    </w:p>
    <w:p w14:paraId="2B32A20C" w14:textId="77777777" w:rsidR="00BB6DAA" w:rsidRPr="00A51B6D" w:rsidRDefault="00BB6DAA" w:rsidP="00BB6DAA">
      <w:pPr>
        <w:pStyle w:val="MediumGrid1-Accent2"/>
        <w:rPr>
          <w:i/>
          <w:color w:val="000000"/>
        </w:rPr>
      </w:pPr>
      <w:r w:rsidRPr="00A51B6D">
        <w:rPr>
          <w:i/>
          <w:color w:val="000000"/>
        </w:rPr>
        <w:t>Competency</w:t>
      </w:r>
      <w:r w:rsidR="00E97C95" w:rsidRPr="00A51B6D">
        <w:rPr>
          <w:i/>
          <w:color w:val="000000"/>
        </w:rPr>
        <w:t xml:space="preserve"> 1.2 – A</w:t>
      </w:r>
      <w:r w:rsidR="002561DE">
        <w:rPr>
          <w:i/>
          <w:color w:val="000000"/>
        </w:rPr>
        <w:t>pplies the foundational documents ad</w:t>
      </w:r>
      <w:r w:rsidR="00894AFB">
        <w:rPr>
          <w:i/>
          <w:color w:val="000000"/>
        </w:rPr>
        <w:t>opted by the American Evaluation Association that ground evaluation practice.</w:t>
      </w:r>
      <w:r w:rsidR="002561DE">
        <w:rPr>
          <w:i/>
          <w:color w:val="000000"/>
        </w:rPr>
        <w:t xml:space="preserve"> </w:t>
      </w:r>
    </w:p>
    <w:p w14:paraId="507F7735" w14:textId="77777777" w:rsidR="00BB6DAA" w:rsidRPr="00A51B6D" w:rsidRDefault="00BB6DAA" w:rsidP="00BB6DAA">
      <w:pPr>
        <w:pStyle w:val="MediumGrid1-Accent2"/>
        <w:rPr>
          <w:i/>
          <w:color w:val="000000"/>
        </w:rPr>
      </w:pPr>
      <w:r w:rsidRPr="00A51B6D">
        <w:rPr>
          <w:i/>
          <w:color w:val="000000"/>
        </w:rPr>
        <w:t>Competency</w:t>
      </w:r>
      <w:r w:rsidR="00E97C95" w:rsidRPr="00A51B6D">
        <w:rPr>
          <w:i/>
          <w:color w:val="000000"/>
        </w:rPr>
        <w:t xml:space="preserve"> 1.3 – </w:t>
      </w:r>
      <w:r w:rsidR="00894AFB">
        <w:rPr>
          <w:i/>
          <w:color w:val="000000"/>
        </w:rPr>
        <w:t>Selects evaluation approaches and theories appropriately.</w:t>
      </w:r>
    </w:p>
    <w:p w14:paraId="450D05B8" w14:textId="77777777" w:rsidR="00E97C95" w:rsidRPr="00A51B6D" w:rsidRDefault="00E97C95" w:rsidP="00BB6DAA">
      <w:pPr>
        <w:pStyle w:val="MediumGrid1-Accent2"/>
        <w:rPr>
          <w:i/>
          <w:color w:val="000000"/>
        </w:rPr>
      </w:pPr>
      <w:r w:rsidRPr="00A51B6D">
        <w:rPr>
          <w:i/>
          <w:color w:val="000000"/>
        </w:rPr>
        <w:t>Competency 1.</w:t>
      </w:r>
      <w:r w:rsidR="00F31620">
        <w:rPr>
          <w:i/>
          <w:color w:val="000000"/>
        </w:rPr>
        <w:t>5</w:t>
      </w:r>
      <w:r w:rsidRPr="00A51B6D">
        <w:rPr>
          <w:i/>
          <w:color w:val="000000"/>
        </w:rPr>
        <w:t xml:space="preserve"> – </w:t>
      </w:r>
      <w:r w:rsidR="00F31620">
        <w:rPr>
          <w:i/>
          <w:color w:val="000000"/>
        </w:rPr>
        <w:t>Reflects on evaluation formally or informally to improve practice.</w:t>
      </w:r>
    </w:p>
    <w:p w14:paraId="1FA1390A" w14:textId="77777777" w:rsidR="00EE3B78" w:rsidRPr="00A51B6D" w:rsidRDefault="00EE3B78" w:rsidP="00BB6DAA">
      <w:pPr>
        <w:pStyle w:val="MediumGrid1-Accent2"/>
        <w:rPr>
          <w:i/>
          <w:color w:val="000000"/>
        </w:rPr>
      </w:pPr>
      <w:r w:rsidRPr="00A51B6D">
        <w:rPr>
          <w:i/>
          <w:color w:val="000000"/>
        </w:rPr>
        <w:t>Competency 1.</w:t>
      </w:r>
      <w:r w:rsidR="00F31620">
        <w:rPr>
          <w:i/>
          <w:color w:val="000000"/>
        </w:rPr>
        <w:t>6</w:t>
      </w:r>
      <w:r w:rsidRPr="00A51B6D">
        <w:rPr>
          <w:i/>
          <w:color w:val="000000"/>
        </w:rPr>
        <w:t xml:space="preserve"> – </w:t>
      </w:r>
      <w:r w:rsidR="00F31620">
        <w:rPr>
          <w:i/>
          <w:color w:val="000000"/>
        </w:rPr>
        <w:t>Identifies personal areas of professional competence and needs for growth.</w:t>
      </w:r>
    </w:p>
    <w:p w14:paraId="0715FC45" w14:textId="77777777" w:rsidR="00EE3B78" w:rsidRDefault="00EE3B78" w:rsidP="00BB6DAA">
      <w:pPr>
        <w:pStyle w:val="MediumGrid1-Accent2"/>
        <w:rPr>
          <w:i/>
          <w:color w:val="000000"/>
        </w:rPr>
      </w:pPr>
      <w:r w:rsidRPr="00A51B6D">
        <w:rPr>
          <w:i/>
          <w:color w:val="000000"/>
        </w:rPr>
        <w:lastRenderedPageBreak/>
        <w:t xml:space="preserve">Competency </w:t>
      </w:r>
      <w:r w:rsidR="006E1802">
        <w:rPr>
          <w:i/>
          <w:color w:val="000000"/>
        </w:rPr>
        <w:t>1</w:t>
      </w:r>
      <w:r w:rsidRPr="00A51B6D">
        <w:rPr>
          <w:i/>
          <w:color w:val="000000"/>
        </w:rPr>
        <w:t>.</w:t>
      </w:r>
      <w:r w:rsidR="006E1802">
        <w:rPr>
          <w:i/>
          <w:color w:val="000000"/>
        </w:rPr>
        <w:t>8</w:t>
      </w:r>
      <w:r w:rsidRPr="00A51B6D">
        <w:rPr>
          <w:i/>
          <w:color w:val="000000"/>
        </w:rPr>
        <w:t xml:space="preserve"> – </w:t>
      </w:r>
      <w:r w:rsidR="006E1802">
        <w:rPr>
          <w:i/>
          <w:color w:val="000000"/>
        </w:rPr>
        <w:t>Identifies how evaluation practice can promote social justice and the public good.</w:t>
      </w:r>
    </w:p>
    <w:p w14:paraId="717B890D" w14:textId="77777777" w:rsidR="00EE3B78" w:rsidRDefault="00EE3B78" w:rsidP="00BB6DAA">
      <w:pPr>
        <w:pStyle w:val="MediumGrid1-Accent2"/>
        <w:rPr>
          <w:i/>
          <w:color w:val="000000"/>
        </w:rPr>
      </w:pPr>
      <w:r w:rsidRPr="00A51B6D">
        <w:rPr>
          <w:i/>
          <w:color w:val="000000"/>
        </w:rPr>
        <w:t xml:space="preserve">Competency </w:t>
      </w:r>
      <w:r w:rsidR="006E1802">
        <w:rPr>
          <w:i/>
          <w:color w:val="000000"/>
        </w:rPr>
        <w:t>2.</w:t>
      </w:r>
      <w:r w:rsidR="008A0133">
        <w:rPr>
          <w:i/>
          <w:color w:val="000000"/>
        </w:rPr>
        <w:t>1</w:t>
      </w:r>
      <w:r w:rsidRPr="00A51B6D">
        <w:rPr>
          <w:i/>
          <w:color w:val="000000"/>
        </w:rPr>
        <w:t xml:space="preserve"> –</w:t>
      </w:r>
      <w:r w:rsidR="008A0133">
        <w:rPr>
          <w:i/>
          <w:color w:val="000000"/>
        </w:rPr>
        <w:t>Identifies evaluation purposes and needs.</w:t>
      </w:r>
    </w:p>
    <w:p w14:paraId="2B45BB73" w14:textId="77777777" w:rsidR="008A0133" w:rsidRPr="00A51B6D" w:rsidRDefault="008A0133" w:rsidP="00BB6DAA">
      <w:pPr>
        <w:pStyle w:val="MediumGrid1-Accent2"/>
        <w:rPr>
          <w:i/>
          <w:color w:val="000000"/>
        </w:rPr>
      </w:pPr>
      <w:r>
        <w:rPr>
          <w:i/>
          <w:color w:val="000000"/>
        </w:rPr>
        <w:t>Competency 2.3 – Designs credible and feasible evaluations that address identified purposes and needs.</w:t>
      </w:r>
    </w:p>
    <w:p w14:paraId="2D34EAD8" w14:textId="77777777" w:rsidR="00BA7B19" w:rsidRPr="00A51B6D" w:rsidRDefault="00BA7B19" w:rsidP="00BB6DAA">
      <w:pPr>
        <w:pStyle w:val="MediumGrid1-Accent2"/>
        <w:rPr>
          <w:i/>
          <w:color w:val="000000"/>
        </w:rPr>
      </w:pPr>
      <w:r w:rsidRPr="00A51B6D">
        <w:rPr>
          <w:i/>
          <w:color w:val="000000"/>
        </w:rPr>
        <w:t xml:space="preserve">Competency </w:t>
      </w:r>
      <w:r w:rsidR="006B7041">
        <w:rPr>
          <w:i/>
          <w:color w:val="000000"/>
        </w:rPr>
        <w:t>2.4</w:t>
      </w:r>
      <w:r w:rsidRPr="00A51B6D">
        <w:rPr>
          <w:i/>
          <w:color w:val="000000"/>
        </w:rPr>
        <w:t xml:space="preserve"> –</w:t>
      </w:r>
      <w:r w:rsidR="006B7041">
        <w:rPr>
          <w:i/>
          <w:color w:val="000000"/>
        </w:rPr>
        <w:t xml:space="preserve">Determines and justifies appropriate methods to answer evaluation questions. </w:t>
      </w:r>
    </w:p>
    <w:p w14:paraId="62221F8E" w14:textId="77777777" w:rsidR="00BA5720" w:rsidRDefault="00BA7B19" w:rsidP="00BB6DAA">
      <w:pPr>
        <w:pStyle w:val="MediumGrid1-Accent2"/>
        <w:rPr>
          <w:i/>
          <w:color w:val="000000"/>
        </w:rPr>
      </w:pPr>
      <w:r w:rsidRPr="00A51B6D">
        <w:rPr>
          <w:i/>
          <w:color w:val="000000"/>
        </w:rPr>
        <w:t xml:space="preserve">Competency </w:t>
      </w:r>
      <w:r w:rsidR="006B7041">
        <w:rPr>
          <w:i/>
          <w:color w:val="000000"/>
        </w:rPr>
        <w:t>2.5</w:t>
      </w:r>
      <w:r w:rsidRPr="00A51B6D">
        <w:rPr>
          <w:i/>
          <w:color w:val="000000"/>
        </w:rPr>
        <w:t xml:space="preserve"> – </w:t>
      </w:r>
      <w:r w:rsidR="006B7041">
        <w:rPr>
          <w:i/>
          <w:color w:val="000000"/>
        </w:rPr>
        <w:t>Identifies assumptions that underlie</w:t>
      </w:r>
      <w:r w:rsidR="00BA5720">
        <w:rPr>
          <w:i/>
          <w:color w:val="000000"/>
        </w:rPr>
        <w:t xml:space="preserve"> methodologies and program logic. </w:t>
      </w:r>
    </w:p>
    <w:p w14:paraId="5221888A" w14:textId="77777777" w:rsidR="005613CC" w:rsidRDefault="00BA5720" w:rsidP="00BB6DAA">
      <w:pPr>
        <w:pStyle w:val="MediumGrid1-Accent2"/>
        <w:rPr>
          <w:i/>
          <w:color w:val="000000"/>
        </w:rPr>
      </w:pPr>
      <w:r>
        <w:rPr>
          <w:i/>
          <w:color w:val="000000"/>
        </w:rPr>
        <w:t>Competency</w:t>
      </w:r>
      <w:r w:rsidR="005613CC">
        <w:rPr>
          <w:i/>
          <w:color w:val="000000"/>
        </w:rPr>
        <w:t xml:space="preserve"> 3.1 – Responds respectfully to the uniqueness of the evaluation context.</w:t>
      </w:r>
    </w:p>
    <w:p w14:paraId="6B7FFCEF" w14:textId="77777777" w:rsidR="00C2799A" w:rsidRDefault="00C2799A" w:rsidP="00BB6DAA">
      <w:pPr>
        <w:pStyle w:val="MediumGrid1-Accent2"/>
        <w:rPr>
          <w:i/>
          <w:color w:val="000000"/>
        </w:rPr>
      </w:pPr>
      <w:r>
        <w:rPr>
          <w:i/>
          <w:color w:val="000000"/>
        </w:rPr>
        <w:t>Competency 3.4 – Attends to the systems issues within the context.</w:t>
      </w:r>
    </w:p>
    <w:p w14:paraId="28173EC2" w14:textId="77777777" w:rsidR="00BA7B19" w:rsidRDefault="005613CC" w:rsidP="00BB6DAA">
      <w:pPr>
        <w:pStyle w:val="MediumGrid1-Accent2"/>
        <w:rPr>
          <w:i/>
          <w:color w:val="000000"/>
        </w:rPr>
      </w:pPr>
      <w:r>
        <w:rPr>
          <w:i/>
          <w:color w:val="000000"/>
        </w:rPr>
        <w:t xml:space="preserve">Competency 3.8 – Promotes evaluation use and influence in context. </w:t>
      </w:r>
    </w:p>
    <w:p w14:paraId="1ECF5B8A" w14:textId="77777777" w:rsidR="00C2799A" w:rsidRPr="00A51B6D" w:rsidRDefault="00C2799A" w:rsidP="00BB6DAA">
      <w:pPr>
        <w:pStyle w:val="MediumGrid1-Accent2"/>
        <w:rPr>
          <w:i/>
          <w:color w:val="000000"/>
        </w:rPr>
      </w:pPr>
      <w:r>
        <w:rPr>
          <w:i/>
          <w:color w:val="000000"/>
        </w:rPr>
        <w:t xml:space="preserve">Competency 4.4 – Plans for </w:t>
      </w:r>
      <w:r w:rsidR="00CF7A1D">
        <w:rPr>
          <w:i/>
          <w:color w:val="000000"/>
        </w:rPr>
        <w:t>evaluation use and influence.</w:t>
      </w:r>
    </w:p>
    <w:p w14:paraId="13F7866A" w14:textId="77777777" w:rsidR="00BA7B19" w:rsidRPr="00A51B6D" w:rsidRDefault="00BA7B19" w:rsidP="00BB6DAA">
      <w:pPr>
        <w:pStyle w:val="MediumGrid1-Accent2"/>
        <w:rPr>
          <w:i/>
          <w:color w:val="000000"/>
        </w:rPr>
      </w:pPr>
      <w:r w:rsidRPr="00A51B6D">
        <w:rPr>
          <w:i/>
          <w:color w:val="000000"/>
        </w:rPr>
        <w:t xml:space="preserve">Competency </w:t>
      </w:r>
      <w:r w:rsidR="00602B30">
        <w:rPr>
          <w:i/>
          <w:color w:val="000000"/>
        </w:rPr>
        <w:t>5.</w:t>
      </w:r>
      <w:r w:rsidR="00C92C21">
        <w:rPr>
          <w:i/>
          <w:color w:val="000000"/>
        </w:rPr>
        <w:t>5</w:t>
      </w:r>
      <w:r w:rsidRPr="00A51B6D">
        <w:rPr>
          <w:i/>
          <w:color w:val="000000"/>
        </w:rPr>
        <w:t xml:space="preserve"> – </w:t>
      </w:r>
      <w:r w:rsidR="00C92C21">
        <w:rPr>
          <w:i/>
          <w:color w:val="000000"/>
        </w:rPr>
        <w:t xml:space="preserve">Attends to the ways that power and privilege affect evaluation practice. </w:t>
      </w:r>
    </w:p>
    <w:p w14:paraId="19EC5CB6" w14:textId="77777777" w:rsidR="00BB6DAA" w:rsidRPr="00F31C9D" w:rsidRDefault="008024B1" w:rsidP="00C92C21">
      <w:pPr>
        <w:pStyle w:val="MediumGrid1-Accent2"/>
        <w:rPr>
          <w:color w:val="008000"/>
        </w:rPr>
      </w:pPr>
      <w:r w:rsidRPr="00A51B6D">
        <w:rPr>
          <w:i/>
          <w:color w:val="000000"/>
        </w:rPr>
        <w:t xml:space="preserve">Competency </w:t>
      </w:r>
      <w:r w:rsidR="00C92C21">
        <w:rPr>
          <w:i/>
          <w:color w:val="000000"/>
        </w:rPr>
        <w:t>5</w:t>
      </w:r>
      <w:r w:rsidRPr="00A51B6D">
        <w:rPr>
          <w:i/>
          <w:color w:val="000000"/>
        </w:rPr>
        <w:t>.</w:t>
      </w:r>
      <w:r w:rsidR="00C92C21">
        <w:rPr>
          <w:i/>
          <w:color w:val="000000"/>
        </w:rPr>
        <w:t>7</w:t>
      </w:r>
      <w:r w:rsidRPr="00A51B6D">
        <w:rPr>
          <w:i/>
          <w:color w:val="000000"/>
        </w:rPr>
        <w:t xml:space="preserve"> – </w:t>
      </w:r>
      <w:r w:rsidR="00C92C21">
        <w:rPr>
          <w:i/>
          <w:color w:val="000000"/>
        </w:rPr>
        <w:t xml:space="preserve">Facilitates constructive and culturally responsive </w:t>
      </w:r>
      <w:r w:rsidR="00B30E13">
        <w:rPr>
          <w:i/>
          <w:color w:val="000000"/>
        </w:rPr>
        <w:t>interaction throughout the evaluation.</w:t>
      </w:r>
    </w:p>
    <w:p w14:paraId="1BAD818B" w14:textId="77777777" w:rsidR="00BB6DAA" w:rsidRDefault="00BB6DAA" w:rsidP="00BB6DAA">
      <w:pPr>
        <w:pStyle w:val="Paragraphs"/>
      </w:pPr>
    </w:p>
    <w:p w14:paraId="6A4F79A6" w14:textId="77777777" w:rsidR="00BB6DAA" w:rsidRDefault="00BB6DAA" w:rsidP="00BB6DAA">
      <w:pPr>
        <w:pStyle w:val="Paragraphs"/>
      </w:pPr>
    </w:p>
    <w:p w14:paraId="05FAD270" w14:textId="77777777" w:rsidR="00BB6DAA" w:rsidRPr="00F31C9D" w:rsidRDefault="00BB6DAA" w:rsidP="00BB6DAA">
      <w:pPr>
        <w:pStyle w:val="Paragraphs"/>
        <w:rPr>
          <w:i/>
          <w:color w:val="008000"/>
        </w:rPr>
        <w:sectPr w:rsidR="00BB6DAA" w:rsidRPr="00F31C9D" w:rsidSect="00107BAB">
          <w:headerReference w:type="default" r:id="rId17"/>
          <w:footerReference w:type="default" r:id="rId18"/>
          <w:footerReference w:type="first" r:id="rId19"/>
          <w:pgSz w:w="12240" w:h="15840"/>
          <w:pgMar w:top="1440" w:right="1800" w:bottom="1440" w:left="1800" w:header="720" w:footer="720" w:gutter="0"/>
          <w:cols w:space="720"/>
          <w:titlePg/>
        </w:sectPr>
      </w:pPr>
    </w:p>
    <w:p w14:paraId="0267D334" w14:textId="77777777" w:rsidR="00114907" w:rsidRPr="00F31C9D" w:rsidRDefault="00114907" w:rsidP="002D0759">
      <w:pPr>
        <w:pStyle w:val="Heading1"/>
      </w:pPr>
      <w:r w:rsidRPr="00F31C9D">
        <w:lastRenderedPageBreak/>
        <w:t xml:space="preserve">Part 3: Course Outline/Schedule </w:t>
      </w:r>
    </w:p>
    <w:p w14:paraId="641E346D" w14:textId="77777777" w:rsidR="00114907" w:rsidRPr="003A6A29" w:rsidRDefault="00114907" w:rsidP="00673514">
      <w:pPr>
        <w:rPr>
          <w:u w:val="single"/>
        </w:rPr>
      </w:pPr>
      <w:r w:rsidRPr="00F31C9D">
        <w:rPr>
          <w:b/>
        </w:rPr>
        <w:t>Important Note:</w:t>
      </w:r>
      <w:r w:rsidRPr="00F31C9D">
        <w:t xml:space="preserve"> Refer to the course calendar for specific meeting dates and times. </w:t>
      </w:r>
      <w:r w:rsidR="007F7732">
        <w:t>I provide detailed explanations of a</w:t>
      </w:r>
      <w:r w:rsidRPr="00F31C9D">
        <w:t>ctivit</w:t>
      </w:r>
      <w:r w:rsidR="007F7732">
        <w:t>ies</w:t>
      </w:r>
      <w:r w:rsidRPr="00F31C9D">
        <w:t xml:space="preserve"> and assignment</w:t>
      </w:r>
      <w:r w:rsidR="007F7732">
        <w:t>s</w:t>
      </w:r>
      <w:r w:rsidRPr="00F31C9D">
        <w:t xml:space="preserve"> in each week's corresponding learning module.</w:t>
      </w:r>
      <w:r w:rsidR="004631B0">
        <w:t xml:space="preserve"> </w:t>
      </w:r>
      <w:r w:rsidR="00306ECF">
        <w:t>Also</w:t>
      </w:r>
      <w:r w:rsidR="007F7732">
        <w:t>,</w:t>
      </w:r>
      <w:r w:rsidR="00306ECF">
        <w:t xml:space="preserve"> note that because I am aware of the amount of work that you will have to do on your own each week, I often provide you with a list of optional readings at the end of each lecture rather than require these readings of </w:t>
      </w:r>
      <w:r w:rsidR="00AC6311">
        <w:t xml:space="preserve">you. I encourage you to consider reading as much of the suggested material as you can, whether during or after the course, to increase your depth in program evaluation theory. </w:t>
      </w:r>
      <w:r w:rsidR="009F6981">
        <w:t>In addition, as part of your work in this course, you will develop an annotated bibliography of one approach to evaluation so that you and your peers have a detailed reading list on that approach for future reference. Thus, although you will not read all that there is to read on the topics we cover, you will have a healthy starter list of readings for future exploration of the</w:t>
      </w:r>
      <w:r w:rsidR="000216EB">
        <w:t>se</w:t>
      </w:r>
      <w:r w:rsidR="009F6981">
        <w:t xml:space="preserve"> topics. </w:t>
      </w:r>
      <w:r w:rsidRPr="00F31C9D">
        <w:t>If you have any questions, please contact your instructor</w:t>
      </w:r>
      <w:r w:rsidR="00AC6311">
        <w:t xml:space="preserve"> via the discussion thread in the course introduction on readings and assignments</w:t>
      </w:r>
      <w:r w:rsidRPr="00F31C9D">
        <w:t>.</w:t>
      </w:r>
      <w:r w:rsidR="003A6A29">
        <w:t xml:space="preserve"> </w:t>
      </w:r>
      <w:r w:rsidR="003A6A29" w:rsidRPr="003A6A29">
        <w:rPr>
          <w:u w:val="single"/>
        </w:rPr>
        <w:t xml:space="preserve">All assignments are due by </w:t>
      </w:r>
      <w:r w:rsidR="00EF2686">
        <w:rPr>
          <w:u w:val="single"/>
        </w:rPr>
        <w:t>11:59</w:t>
      </w:r>
      <w:r w:rsidR="003A6A29" w:rsidRPr="003A6A29">
        <w:rPr>
          <w:u w:val="single"/>
        </w:rPr>
        <w:t xml:space="preserve"> p.m. Eastern Time on the due date listed</w:t>
      </w:r>
      <w:r w:rsidR="00532D30">
        <w:rPr>
          <w:u w:val="single"/>
        </w:rPr>
        <w:t xml:space="preserve"> in D2L</w:t>
      </w:r>
      <w:r w:rsidR="003A6A29" w:rsidRPr="003A6A29">
        <w:rPr>
          <w:u w:val="single"/>
        </w:rPr>
        <w:t>.</w:t>
      </w:r>
    </w:p>
    <w:p w14:paraId="75CE1ED3" w14:textId="77777777" w:rsidR="00114907" w:rsidRPr="00F31C9D" w:rsidRDefault="00114907" w:rsidP="00114907"/>
    <w:p w14:paraId="7F8184B4" w14:textId="77777777" w:rsidR="00114907" w:rsidRDefault="00114907" w:rsidP="00114907">
      <w:pPr>
        <w:pStyle w:val="MediumGrid1-Accent2"/>
        <w:rPr>
          <w:b/>
          <w:color w:val="000000"/>
        </w:rPr>
      </w:pPr>
      <w:r w:rsidRPr="00F31C9D">
        <w:rPr>
          <w:b/>
        </w:rPr>
        <w:t xml:space="preserve">Week 01: </w:t>
      </w:r>
      <w:r w:rsidR="000427B3" w:rsidRPr="00A51B6D">
        <w:rPr>
          <w:b/>
          <w:color w:val="000000"/>
        </w:rPr>
        <w:t>History of Contemporary Program Evaluation Practice</w:t>
      </w:r>
      <w:r w:rsidR="005C00B3">
        <w:rPr>
          <w:b/>
          <w:color w:val="000000"/>
        </w:rPr>
        <w:t xml:space="preserve"> in the United States</w:t>
      </w:r>
    </w:p>
    <w:p w14:paraId="26CCD791" w14:textId="77777777" w:rsidR="00A20D39" w:rsidRPr="00A20D39" w:rsidRDefault="00A20D39" w:rsidP="00A20D39">
      <w:pPr>
        <w:pStyle w:val="MediumGrid1-Accent2"/>
        <w:numPr>
          <w:ilvl w:val="0"/>
          <w:numId w:val="0"/>
        </w:numPr>
        <w:ind w:left="1728"/>
        <w:rPr>
          <w:bCs/>
          <w:color w:val="000000"/>
        </w:rPr>
      </w:pPr>
      <w:r>
        <w:rPr>
          <w:bCs/>
        </w:rPr>
        <w:t xml:space="preserve">Schwandt, </w:t>
      </w:r>
      <w:r w:rsidR="00EC59D4">
        <w:rPr>
          <w:bCs/>
        </w:rPr>
        <w:t>Prologue</w:t>
      </w:r>
    </w:p>
    <w:p w14:paraId="1B7697FD" w14:textId="77777777" w:rsidR="00A4414C" w:rsidRPr="00144219" w:rsidRDefault="00852898" w:rsidP="002941FF">
      <w:pPr>
        <w:pStyle w:val="MediumGrid1-Accent2"/>
        <w:numPr>
          <w:ilvl w:val="0"/>
          <w:numId w:val="0"/>
        </w:numPr>
        <w:ind w:left="1728"/>
      </w:pPr>
      <w:r w:rsidRPr="00144219">
        <w:t xml:space="preserve">Fitzpatrick, J. L., Sanders, J. R., &amp; Worthen, B. R. (2010). </w:t>
      </w:r>
      <w:r w:rsidR="00655E56" w:rsidRPr="00144219">
        <w:rPr>
          <w:color w:val="000000"/>
        </w:rPr>
        <w:t xml:space="preserve">Chapter 2 in </w:t>
      </w:r>
      <w:r w:rsidRPr="00144219">
        <w:rPr>
          <w:i/>
        </w:rPr>
        <w:t>Program evaluation: Alternative approaches and practical guidelines</w:t>
      </w:r>
      <w:r w:rsidRPr="00144219">
        <w:t xml:space="preserve"> (4th edition). Boston: Allyn and Bacon. (This reading is available through the course pack.)</w:t>
      </w:r>
    </w:p>
    <w:p w14:paraId="2FB1953C" w14:textId="77777777" w:rsidR="00336C0E" w:rsidRDefault="0075753C" w:rsidP="00336C0E">
      <w:pPr>
        <w:pStyle w:val="MediumGrid1-Accent2"/>
        <w:numPr>
          <w:ilvl w:val="0"/>
          <w:numId w:val="0"/>
        </w:numPr>
        <w:ind w:left="1728"/>
      </w:pPr>
      <w:r w:rsidRPr="00144219">
        <w:t>Mathison, S. (2008). What is the difference between evaluation and research and why do we care? In N. L. Smith &amp; P. R. Brandon (Eds.)</w:t>
      </w:r>
      <w:r w:rsidR="00336C0E" w:rsidRPr="00144219">
        <w:t xml:space="preserve">, </w:t>
      </w:r>
      <w:r w:rsidR="00336C0E" w:rsidRPr="00144219">
        <w:rPr>
          <w:i/>
          <w:iCs/>
        </w:rPr>
        <w:t>Fundamental issues in evaluation</w:t>
      </w:r>
      <w:r w:rsidR="00336C0E" w:rsidRPr="00144219">
        <w:t xml:space="preserve"> (pp. 183-196). (This reading is available through the course pack.)</w:t>
      </w:r>
    </w:p>
    <w:p w14:paraId="4AB6EDD9" w14:textId="77777777" w:rsidR="00D8556F" w:rsidRPr="00A51B6D" w:rsidRDefault="00D8556F" w:rsidP="00D8556F">
      <w:pPr>
        <w:pStyle w:val="MediumGrid1-Accent2"/>
        <w:numPr>
          <w:ilvl w:val="0"/>
          <w:numId w:val="0"/>
        </w:numPr>
        <w:spacing w:after="0"/>
        <w:ind w:left="1800"/>
        <w:rPr>
          <w:color w:val="000000"/>
        </w:rPr>
      </w:pPr>
    </w:p>
    <w:p w14:paraId="66CF6982" w14:textId="77777777" w:rsidR="00114907" w:rsidRPr="00A51B6D" w:rsidRDefault="00114907" w:rsidP="007E77C7">
      <w:pPr>
        <w:pStyle w:val="MediumGrid1-Accent2"/>
        <w:rPr>
          <w:b/>
          <w:color w:val="000000"/>
        </w:rPr>
      </w:pPr>
      <w:r w:rsidRPr="00F31C9D">
        <w:rPr>
          <w:b/>
        </w:rPr>
        <w:t xml:space="preserve">Week 02: </w:t>
      </w:r>
      <w:r w:rsidR="004116C2">
        <w:rPr>
          <w:b/>
        </w:rPr>
        <w:t xml:space="preserve">The </w:t>
      </w:r>
      <w:r w:rsidR="004116C2">
        <w:rPr>
          <w:b/>
          <w:color w:val="000000"/>
        </w:rPr>
        <w:t>Evaluator</w:t>
      </w:r>
      <w:r w:rsidR="00630052">
        <w:rPr>
          <w:b/>
          <w:color w:val="000000"/>
        </w:rPr>
        <w:t>’s</w:t>
      </w:r>
      <w:r w:rsidR="004116C2">
        <w:rPr>
          <w:b/>
          <w:color w:val="000000"/>
        </w:rPr>
        <w:t xml:space="preserve"> Role and Identity</w:t>
      </w:r>
      <w:r w:rsidR="000427B3" w:rsidRPr="00A51B6D">
        <w:rPr>
          <w:b/>
          <w:color w:val="000000"/>
        </w:rPr>
        <w:t xml:space="preserve"> </w:t>
      </w:r>
    </w:p>
    <w:p w14:paraId="3E0F8B99" w14:textId="77777777" w:rsidR="00226FA3" w:rsidRDefault="00226FA3" w:rsidP="0012347E">
      <w:pPr>
        <w:pStyle w:val="MediumGrid1-Accent2"/>
        <w:numPr>
          <w:ilvl w:val="0"/>
          <w:numId w:val="0"/>
        </w:numPr>
        <w:ind w:left="1728"/>
        <w:rPr>
          <w:highlight w:val="yellow"/>
        </w:rPr>
      </w:pPr>
      <w:r>
        <w:t xml:space="preserve">Schwandt, </w:t>
      </w:r>
      <w:r w:rsidR="0036636C">
        <w:t xml:space="preserve">Chapter </w:t>
      </w:r>
      <w:r w:rsidR="00A20D39">
        <w:t>1</w:t>
      </w:r>
    </w:p>
    <w:p w14:paraId="756B5195" w14:textId="77777777" w:rsidR="00852898" w:rsidRDefault="00852898" w:rsidP="00A33A33">
      <w:pPr>
        <w:pStyle w:val="MediumGrid1-Accent2"/>
        <w:numPr>
          <w:ilvl w:val="0"/>
          <w:numId w:val="0"/>
        </w:numPr>
        <w:spacing w:after="0"/>
        <w:ind w:left="1728"/>
      </w:pPr>
      <w:proofErr w:type="spellStart"/>
      <w:r w:rsidRPr="007D6DED">
        <w:t>Skolits</w:t>
      </w:r>
      <w:proofErr w:type="spellEnd"/>
      <w:r w:rsidRPr="007D6DED">
        <w:t xml:space="preserve">, </w:t>
      </w:r>
      <w:r>
        <w:t xml:space="preserve">G. </w:t>
      </w:r>
      <w:r w:rsidRPr="007D6DED">
        <w:t xml:space="preserve">J., Morrow, J. A., &amp; Burr, E. M. (2009). Re-conceptualizing evaluator roles. </w:t>
      </w:r>
      <w:r w:rsidRPr="007D6DED">
        <w:rPr>
          <w:i/>
        </w:rPr>
        <w:t>American Journal of Evaluation</w:t>
      </w:r>
      <w:r w:rsidRPr="007D6DED">
        <w:t xml:space="preserve">, </w:t>
      </w:r>
      <w:r w:rsidRPr="007D6DED">
        <w:rPr>
          <w:i/>
        </w:rPr>
        <w:t>30</w:t>
      </w:r>
      <w:r w:rsidRPr="007D6DED">
        <w:t>, 275-295.</w:t>
      </w:r>
      <w:r>
        <w:t xml:space="preserve"> </w:t>
      </w:r>
      <w:r w:rsidR="00A46724">
        <w:t>(This reading is available through the library’s electronic resources.)</w:t>
      </w:r>
    </w:p>
    <w:p w14:paraId="3125BBA3" w14:textId="77777777" w:rsidR="007D7338" w:rsidRDefault="007D7338" w:rsidP="00A33A33">
      <w:pPr>
        <w:pStyle w:val="MediumGrid1-Accent2"/>
        <w:numPr>
          <w:ilvl w:val="0"/>
          <w:numId w:val="0"/>
        </w:numPr>
        <w:spacing w:after="0"/>
        <w:ind w:left="1728"/>
      </w:pPr>
    </w:p>
    <w:p w14:paraId="0F9C3575" w14:textId="77777777" w:rsidR="00614561" w:rsidRDefault="00114907" w:rsidP="00614561">
      <w:pPr>
        <w:pStyle w:val="MediumGrid1-Accent2"/>
        <w:numPr>
          <w:ilvl w:val="1"/>
          <w:numId w:val="19"/>
        </w:numPr>
        <w:ind w:left="1080"/>
        <w:rPr>
          <w:color w:val="000000"/>
        </w:rPr>
      </w:pPr>
      <w:r w:rsidRPr="007E77C7">
        <w:rPr>
          <w:b/>
        </w:rPr>
        <w:t xml:space="preserve">Week 03: </w:t>
      </w:r>
      <w:r w:rsidR="000427B3" w:rsidRPr="007E77C7">
        <w:rPr>
          <w:b/>
        </w:rPr>
        <w:t>Pr</w:t>
      </w:r>
      <w:r w:rsidR="00AD6225" w:rsidRPr="007E77C7">
        <w:rPr>
          <w:b/>
        </w:rPr>
        <w:t>ofessional Standards of Practice</w:t>
      </w:r>
      <w:r w:rsidR="005C00B3">
        <w:rPr>
          <w:b/>
        </w:rPr>
        <w:t xml:space="preserve"> in the United States</w:t>
      </w:r>
    </w:p>
    <w:p w14:paraId="76BB89CA" w14:textId="77777777" w:rsidR="00DE47AD" w:rsidRDefault="00DE47AD" w:rsidP="002941FF">
      <w:pPr>
        <w:pStyle w:val="MediumGrid1-Accent2"/>
        <w:numPr>
          <w:ilvl w:val="0"/>
          <w:numId w:val="0"/>
        </w:numPr>
        <w:ind w:left="1728"/>
        <w:rPr>
          <w:color w:val="000000"/>
        </w:rPr>
      </w:pPr>
      <w:r>
        <w:t>Schwandt, Chapter 7</w:t>
      </w:r>
    </w:p>
    <w:p w14:paraId="13A204BE" w14:textId="77777777" w:rsidR="00127C14" w:rsidRDefault="00127C14" w:rsidP="002941FF">
      <w:pPr>
        <w:pStyle w:val="MediumGrid1-Accent2"/>
        <w:numPr>
          <w:ilvl w:val="0"/>
          <w:numId w:val="0"/>
        </w:numPr>
        <w:ind w:left="1728"/>
        <w:rPr>
          <w:color w:val="000000"/>
        </w:rPr>
      </w:pPr>
      <w:r w:rsidRPr="00A51B6D">
        <w:rPr>
          <w:color w:val="000000"/>
        </w:rPr>
        <w:t>AEA Guiding Principles</w:t>
      </w:r>
      <w:r w:rsidR="00163619">
        <w:rPr>
          <w:color w:val="000000"/>
        </w:rPr>
        <w:t xml:space="preserve"> </w:t>
      </w:r>
      <w:r w:rsidR="00AE0630">
        <w:rPr>
          <w:color w:val="000000"/>
        </w:rPr>
        <w:t>(</w:t>
      </w:r>
      <w:hyperlink r:id="rId20" w:history="1">
        <w:r w:rsidR="00131DE7" w:rsidRPr="003643BB">
          <w:rPr>
            <w:rStyle w:val="Hyperlink"/>
          </w:rPr>
          <w:t>http://www.eval.org/p/cm/ld/fid=51</w:t>
        </w:r>
      </w:hyperlink>
      <w:r w:rsidR="00AE0630">
        <w:rPr>
          <w:color w:val="000000"/>
        </w:rPr>
        <w:t>)</w:t>
      </w:r>
    </w:p>
    <w:p w14:paraId="499CB853" w14:textId="77777777" w:rsidR="00131DE7" w:rsidRPr="00A51B6D" w:rsidRDefault="00131DE7" w:rsidP="002941FF">
      <w:pPr>
        <w:pStyle w:val="MediumGrid1-Accent2"/>
        <w:numPr>
          <w:ilvl w:val="0"/>
          <w:numId w:val="0"/>
        </w:numPr>
        <w:ind w:left="1728"/>
        <w:rPr>
          <w:color w:val="000000"/>
        </w:rPr>
      </w:pPr>
      <w:r>
        <w:rPr>
          <w:color w:val="000000"/>
        </w:rPr>
        <w:t>AEA Evaluator Competencies (</w:t>
      </w:r>
      <w:r w:rsidRPr="00131DE7">
        <w:rPr>
          <w:color w:val="000000"/>
        </w:rPr>
        <w:t>https://www.eval.org/p/cm/ld/fid=472</w:t>
      </w:r>
      <w:r w:rsidR="007E77C7">
        <w:rPr>
          <w:color w:val="000000"/>
        </w:rPr>
        <w:t>)</w:t>
      </w:r>
    </w:p>
    <w:p w14:paraId="1C58370C" w14:textId="77777777" w:rsidR="00127C14" w:rsidRDefault="00127C14" w:rsidP="002941FF">
      <w:pPr>
        <w:pStyle w:val="MediumGrid1-Accent2"/>
        <w:numPr>
          <w:ilvl w:val="0"/>
          <w:numId w:val="0"/>
        </w:numPr>
        <w:ind w:left="1728"/>
        <w:rPr>
          <w:color w:val="000000"/>
        </w:rPr>
      </w:pPr>
      <w:r w:rsidRPr="00A51B6D">
        <w:rPr>
          <w:color w:val="000000"/>
        </w:rPr>
        <w:t>AEA Statement on cultural competence</w:t>
      </w:r>
      <w:r w:rsidR="00AE0630">
        <w:rPr>
          <w:color w:val="000000"/>
        </w:rPr>
        <w:t xml:space="preserve"> (</w:t>
      </w:r>
      <w:hyperlink r:id="rId21" w:history="1">
        <w:r w:rsidR="00935F9F" w:rsidRPr="003E5EA5">
          <w:rPr>
            <w:rStyle w:val="Hyperlink"/>
          </w:rPr>
          <w:t>http://www.eval.org/p/cm/ld/fid=92</w:t>
        </w:r>
      </w:hyperlink>
      <w:r w:rsidR="00AE0630">
        <w:rPr>
          <w:color w:val="000000"/>
        </w:rPr>
        <w:t>)</w:t>
      </w:r>
    </w:p>
    <w:p w14:paraId="7F449A9A" w14:textId="77777777" w:rsidR="00A46724" w:rsidRDefault="005F55F5" w:rsidP="002941FF">
      <w:pPr>
        <w:pStyle w:val="MediumGrid1-Accent2"/>
        <w:numPr>
          <w:ilvl w:val="0"/>
          <w:numId w:val="0"/>
        </w:numPr>
        <w:ind w:left="1728"/>
      </w:pPr>
      <w:r>
        <w:rPr>
          <w:color w:val="000000"/>
        </w:rPr>
        <w:lastRenderedPageBreak/>
        <w:t xml:space="preserve">Morris, M. (2011). The good, the bad, and the evaluator: 25 years of </w:t>
      </w:r>
      <w:r w:rsidRPr="005F55F5">
        <w:rPr>
          <w:i/>
          <w:color w:val="000000"/>
        </w:rPr>
        <w:t>AJE</w:t>
      </w:r>
      <w:r>
        <w:rPr>
          <w:color w:val="000000"/>
        </w:rPr>
        <w:t xml:space="preserve"> ethics. </w:t>
      </w:r>
      <w:r w:rsidRPr="005F55F5">
        <w:rPr>
          <w:i/>
          <w:color w:val="000000"/>
        </w:rPr>
        <w:t>American Journal of Evaluation, 32</w:t>
      </w:r>
      <w:r>
        <w:rPr>
          <w:color w:val="000000"/>
        </w:rPr>
        <w:t>, 134-151.</w:t>
      </w:r>
      <w:r w:rsidR="00A46724">
        <w:rPr>
          <w:color w:val="000000"/>
        </w:rPr>
        <w:t xml:space="preserve"> </w:t>
      </w:r>
      <w:r w:rsidR="00A46724">
        <w:t>(This reading is available through the library’s electronic resources.)</w:t>
      </w:r>
    </w:p>
    <w:p w14:paraId="05EBFE95" w14:textId="77777777" w:rsidR="00114907" w:rsidRPr="00733F05" w:rsidRDefault="00114907" w:rsidP="00AD6225">
      <w:pPr>
        <w:pStyle w:val="MediumGrid1-Accent2"/>
        <w:rPr>
          <w:i/>
          <w:color w:val="008000"/>
        </w:rPr>
      </w:pPr>
      <w:r w:rsidRPr="00F31C9D">
        <w:rPr>
          <w:b/>
        </w:rPr>
        <w:t xml:space="preserve">Week 04: </w:t>
      </w:r>
      <w:r w:rsidR="00BF70D2">
        <w:rPr>
          <w:b/>
        </w:rPr>
        <w:t>S</w:t>
      </w:r>
      <w:r w:rsidR="001A205E">
        <w:rPr>
          <w:b/>
        </w:rPr>
        <w:t>tandards</w:t>
      </w:r>
      <w:r w:rsidR="00862F33">
        <w:rPr>
          <w:b/>
        </w:rPr>
        <w:t xml:space="preserve"> for Judging an Evaluation’s Quality</w:t>
      </w:r>
    </w:p>
    <w:p w14:paraId="49925EB0" w14:textId="77777777" w:rsidR="00B874DB" w:rsidRDefault="0040054F" w:rsidP="0040054F">
      <w:pPr>
        <w:pStyle w:val="MediumGrid1-Accent2"/>
        <w:numPr>
          <w:ilvl w:val="0"/>
          <w:numId w:val="0"/>
        </w:numPr>
        <w:ind w:left="1728"/>
      </w:pPr>
      <w:r>
        <w:t>OECD DAC Standards</w:t>
      </w:r>
      <w:r w:rsidR="00AE0630">
        <w:t xml:space="preserve"> for Development Evaluation</w:t>
      </w:r>
      <w:r w:rsidR="002667D1">
        <w:t xml:space="preserve"> (</w:t>
      </w:r>
      <w:hyperlink r:id="rId22" w:history="1">
        <w:r w:rsidR="00AD034B">
          <w:rPr>
            <w:rStyle w:val="Hyperlink"/>
            <w:rFonts w:cs="Arial"/>
            <w:szCs w:val="28"/>
          </w:rPr>
          <w:t>https://www.oecd.org/development/evaluation/qualitystandards.pdf </w:t>
        </w:r>
      </w:hyperlink>
      <w:r w:rsidR="002667D1">
        <w:t>)</w:t>
      </w:r>
    </w:p>
    <w:p w14:paraId="0F47677F" w14:textId="77777777" w:rsidR="0040054F" w:rsidRDefault="00AE0630" w:rsidP="0040054F">
      <w:pPr>
        <w:pStyle w:val="MediumGrid1-Accent2"/>
        <w:numPr>
          <w:ilvl w:val="0"/>
          <w:numId w:val="0"/>
        </w:numPr>
        <w:ind w:left="1728"/>
      </w:pPr>
      <w:r>
        <w:t xml:space="preserve">Joint Committee </w:t>
      </w:r>
      <w:r w:rsidR="0040054F">
        <w:t xml:space="preserve">Program Evaluation Standards </w:t>
      </w:r>
      <w:r w:rsidR="002667D1">
        <w:t>Statements (</w:t>
      </w:r>
      <w:hyperlink r:id="rId23" w:history="1">
        <w:r w:rsidR="0064232F" w:rsidRPr="004E5A01">
          <w:rPr>
            <w:rStyle w:val="Hyperlink"/>
          </w:rPr>
          <w:t>http://www.jcsee.org/program-evaluation-standards-statements</w:t>
        </w:r>
      </w:hyperlink>
      <w:r w:rsidR="002667D1">
        <w:t>)</w:t>
      </w:r>
    </w:p>
    <w:p w14:paraId="415A39A5" w14:textId="77777777" w:rsidR="007519CA" w:rsidRDefault="004A1C87" w:rsidP="007519CA">
      <w:pPr>
        <w:pStyle w:val="MediumGrid1-Accent2"/>
        <w:numPr>
          <w:ilvl w:val="0"/>
          <w:numId w:val="0"/>
        </w:numPr>
        <w:spacing w:after="0"/>
        <w:ind w:left="1728"/>
      </w:pPr>
      <w:proofErr w:type="spellStart"/>
      <w:r>
        <w:t>Stufflebeam</w:t>
      </w:r>
      <w:proofErr w:type="spellEnd"/>
      <w:r>
        <w:t xml:space="preserve">, D. L. (2001). The meta-evaluation imperative. </w:t>
      </w:r>
      <w:r>
        <w:rPr>
          <w:i/>
          <w:iCs/>
        </w:rPr>
        <w:t>American Journal of Evaluation</w:t>
      </w:r>
      <w:r w:rsidRPr="007519CA">
        <w:rPr>
          <w:i/>
          <w:iCs/>
        </w:rPr>
        <w:t>, 22</w:t>
      </w:r>
      <w:r>
        <w:t>, 183-209.</w:t>
      </w:r>
      <w:r w:rsidR="007519CA">
        <w:t xml:space="preserve"> (This reading is available through the library’s electronic resources.)</w:t>
      </w:r>
    </w:p>
    <w:p w14:paraId="3D6245DC" w14:textId="77777777" w:rsidR="001349EA" w:rsidRPr="004A1C87" w:rsidRDefault="001349EA" w:rsidP="0040054F">
      <w:pPr>
        <w:pStyle w:val="MediumGrid1-Accent2"/>
        <w:numPr>
          <w:ilvl w:val="0"/>
          <w:numId w:val="0"/>
        </w:numPr>
        <w:ind w:left="1728"/>
      </w:pPr>
    </w:p>
    <w:p w14:paraId="7E1ED75E" w14:textId="77777777" w:rsidR="00AD6225" w:rsidRPr="00F904B9" w:rsidRDefault="00114907" w:rsidP="00AD6225">
      <w:pPr>
        <w:pStyle w:val="MediumGrid1-Accent2"/>
        <w:rPr>
          <w:b/>
        </w:rPr>
      </w:pPr>
      <w:r w:rsidRPr="00AD6225">
        <w:rPr>
          <w:b/>
        </w:rPr>
        <w:t xml:space="preserve">Week 05: </w:t>
      </w:r>
      <w:r w:rsidR="00AD6225" w:rsidRPr="00F904B9">
        <w:rPr>
          <w:b/>
        </w:rPr>
        <w:t>Evaluation Theories and Models</w:t>
      </w:r>
    </w:p>
    <w:p w14:paraId="0039382C" w14:textId="77777777" w:rsidR="0089235E" w:rsidRDefault="00872C4A" w:rsidP="00BB1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8"/>
      </w:pPr>
      <w:r>
        <w:rPr>
          <w:rFonts w:cs="Arial"/>
        </w:rPr>
        <w:t xml:space="preserve">Schwandt, </w:t>
      </w:r>
      <w:r w:rsidR="00A95073">
        <w:rPr>
          <w:rFonts w:cs="Arial"/>
        </w:rPr>
        <w:t>C</w:t>
      </w:r>
      <w:r>
        <w:rPr>
          <w:rFonts w:cs="Arial"/>
        </w:rPr>
        <w:t>hapter 2</w:t>
      </w:r>
    </w:p>
    <w:p w14:paraId="2E2CAFC0" w14:textId="77777777" w:rsidR="009353C4" w:rsidRDefault="009353C4" w:rsidP="007D7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8"/>
        <w:rPr>
          <w:rFonts w:cs="Arial"/>
        </w:rPr>
      </w:pPr>
    </w:p>
    <w:p w14:paraId="035F2256" w14:textId="77777777" w:rsidR="00A46724" w:rsidRDefault="00862F33" w:rsidP="007D7338">
      <w:pPr>
        <w:pStyle w:val="MediumGrid1-Accent2"/>
        <w:numPr>
          <w:ilvl w:val="0"/>
          <w:numId w:val="0"/>
        </w:numPr>
        <w:spacing w:after="0"/>
        <w:ind w:left="1728"/>
      </w:pPr>
      <w:proofErr w:type="spellStart"/>
      <w:r w:rsidRPr="008D164F">
        <w:rPr>
          <w:rFonts w:cs="Arial"/>
        </w:rPr>
        <w:t>Shadish</w:t>
      </w:r>
      <w:proofErr w:type="spellEnd"/>
      <w:r w:rsidRPr="008D164F">
        <w:rPr>
          <w:rFonts w:cs="Arial"/>
        </w:rPr>
        <w:t xml:space="preserve">, W. R. (1998). Evaluation theory is who we are. </w:t>
      </w:r>
      <w:r w:rsidRPr="008D164F">
        <w:rPr>
          <w:rFonts w:cs="Arial"/>
          <w:i/>
        </w:rPr>
        <w:t>American Journal of Evaluation, 19</w:t>
      </w:r>
      <w:r w:rsidRPr="008D164F">
        <w:rPr>
          <w:rFonts w:cs="Arial"/>
        </w:rPr>
        <w:t>, 1-19.</w:t>
      </w:r>
      <w:r w:rsidR="00A46724">
        <w:rPr>
          <w:rFonts w:cs="Arial"/>
        </w:rPr>
        <w:t xml:space="preserve"> </w:t>
      </w:r>
      <w:r w:rsidR="00A46724">
        <w:t>(This reading is available through the library’s electronic resources.)</w:t>
      </w:r>
    </w:p>
    <w:p w14:paraId="73B4E6F9" w14:textId="77777777" w:rsidR="00862F33" w:rsidRDefault="00862F33" w:rsidP="007D7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8"/>
        <w:rPr>
          <w:rFonts w:cs="Arial"/>
        </w:rPr>
      </w:pPr>
    </w:p>
    <w:p w14:paraId="7E0DE553" w14:textId="77777777" w:rsidR="00A46724" w:rsidRDefault="00862F33" w:rsidP="007D7338">
      <w:pPr>
        <w:pStyle w:val="MediumGrid1-Accent2"/>
        <w:numPr>
          <w:ilvl w:val="0"/>
          <w:numId w:val="0"/>
        </w:numPr>
        <w:spacing w:after="0"/>
        <w:ind w:left="1728"/>
      </w:pPr>
      <w:r w:rsidRPr="00F56494">
        <w:rPr>
          <w:rFonts w:cs="Arial"/>
        </w:rPr>
        <w:t xml:space="preserve">Smith, N. L. (2010). Characterizing the evaluand in evaluating theory. </w:t>
      </w:r>
      <w:r w:rsidRPr="00F56494">
        <w:rPr>
          <w:rFonts w:cs="Arial"/>
          <w:i/>
        </w:rPr>
        <w:t>American Journal of Evaluation, 31</w:t>
      </w:r>
      <w:r w:rsidRPr="00F56494">
        <w:rPr>
          <w:rFonts w:cs="Arial"/>
        </w:rPr>
        <w:t>, 383-389.</w:t>
      </w:r>
      <w:r w:rsidR="00A46724">
        <w:rPr>
          <w:rFonts w:cs="Arial"/>
        </w:rPr>
        <w:t xml:space="preserve"> </w:t>
      </w:r>
      <w:r w:rsidR="00A46724">
        <w:t>(This reading is available through the library’s electronic resources.)</w:t>
      </w:r>
    </w:p>
    <w:p w14:paraId="76239F8E" w14:textId="77777777" w:rsidR="00E1359D" w:rsidRDefault="00E1359D" w:rsidP="007D7338">
      <w:pPr>
        <w:pStyle w:val="MediumGrid1-Accent2"/>
        <w:numPr>
          <w:ilvl w:val="0"/>
          <w:numId w:val="0"/>
        </w:numPr>
        <w:spacing w:after="0"/>
        <w:ind w:left="1728"/>
      </w:pPr>
    </w:p>
    <w:p w14:paraId="4FACF4E9" w14:textId="77777777" w:rsidR="00E1359D" w:rsidRDefault="00E1359D" w:rsidP="007D7338">
      <w:pPr>
        <w:pStyle w:val="MediumGrid1-Accent2"/>
        <w:numPr>
          <w:ilvl w:val="0"/>
          <w:numId w:val="0"/>
        </w:numPr>
        <w:spacing w:after="0"/>
        <w:ind w:left="1728"/>
      </w:pPr>
      <w:r>
        <w:t xml:space="preserve">Miller, R. L. (2010). </w:t>
      </w:r>
      <w:r w:rsidRPr="00A153C9">
        <w:t>Developing standards for empirical examinations of evaluation theory</w:t>
      </w:r>
      <w:r>
        <w:t xml:space="preserve">.  </w:t>
      </w:r>
      <w:r>
        <w:rPr>
          <w:i/>
        </w:rPr>
        <w:t>American Journal of Evaluation, 31,</w:t>
      </w:r>
      <w:r>
        <w:t xml:space="preserve"> </w:t>
      </w:r>
      <w:r w:rsidRPr="00D208EC">
        <w:t>390-399</w:t>
      </w:r>
      <w:r>
        <w:rPr>
          <w:i/>
        </w:rPr>
        <w:t xml:space="preserve">. </w:t>
      </w:r>
      <w:r>
        <w:t>(This reading is available through the library’s electronic resources.)</w:t>
      </w:r>
    </w:p>
    <w:p w14:paraId="393C5EE5" w14:textId="77777777" w:rsidR="00A711FF" w:rsidRDefault="00A711FF" w:rsidP="007D7338">
      <w:pPr>
        <w:pStyle w:val="MediumGrid1-Accent2"/>
        <w:numPr>
          <w:ilvl w:val="0"/>
          <w:numId w:val="0"/>
        </w:numPr>
        <w:spacing w:after="0"/>
        <w:ind w:left="1728"/>
      </w:pPr>
    </w:p>
    <w:p w14:paraId="5C113F45" w14:textId="77777777" w:rsidR="005F17F6" w:rsidRPr="00F31C9D" w:rsidRDefault="005F17F6" w:rsidP="005F17F6">
      <w:pPr>
        <w:pStyle w:val="MediumGrid1-Accent2"/>
        <w:rPr>
          <w:b/>
          <w:i/>
        </w:rPr>
      </w:pPr>
      <w:r w:rsidRPr="00F31C9D">
        <w:rPr>
          <w:b/>
        </w:rPr>
        <w:t>Week 0</w:t>
      </w:r>
      <w:r>
        <w:rPr>
          <w:b/>
        </w:rPr>
        <w:t>6</w:t>
      </w:r>
      <w:r w:rsidRPr="00F31C9D">
        <w:rPr>
          <w:b/>
        </w:rPr>
        <w:t xml:space="preserve">: </w:t>
      </w:r>
      <w:r w:rsidR="00355657" w:rsidRPr="00355657">
        <w:rPr>
          <w:b/>
        </w:rPr>
        <w:t>Valuing</w:t>
      </w:r>
      <w:r w:rsidR="00FB62A3">
        <w:rPr>
          <w:b/>
        </w:rPr>
        <w:t>, Part I</w:t>
      </w:r>
      <w:r w:rsidR="00A65A8C">
        <w:rPr>
          <w:b/>
        </w:rPr>
        <w:t xml:space="preserve"> </w:t>
      </w:r>
    </w:p>
    <w:p w14:paraId="1CB5303B" w14:textId="77777777" w:rsidR="00756F29" w:rsidRDefault="00756F29" w:rsidP="00BE5047">
      <w:pPr>
        <w:pStyle w:val="MediumGrid1-Accent2"/>
        <w:numPr>
          <w:ilvl w:val="0"/>
          <w:numId w:val="0"/>
        </w:numPr>
        <w:ind w:left="1728"/>
      </w:pPr>
      <w:r>
        <w:t xml:space="preserve">Schwandt, </w:t>
      </w:r>
      <w:r w:rsidR="00A95073">
        <w:t>C</w:t>
      </w:r>
      <w:r>
        <w:t>hapter 3</w:t>
      </w:r>
    </w:p>
    <w:p w14:paraId="6E080C11" w14:textId="77777777" w:rsidR="00A46724" w:rsidRDefault="00852898" w:rsidP="00F358E8">
      <w:pPr>
        <w:pStyle w:val="MediumGrid1-Accent2"/>
        <w:numPr>
          <w:ilvl w:val="0"/>
          <w:numId w:val="0"/>
        </w:numPr>
        <w:spacing w:after="0"/>
        <w:ind w:left="1728"/>
      </w:pPr>
      <w:proofErr w:type="spellStart"/>
      <w:r>
        <w:t>Abma</w:t>
      </w:r>
      <w:proofErr w:type="spellEnd"/>
      <w:r>
        <w:t xml:space="preserve">, T.A. &amp; Greene, J.G. (2001). Stake’s responsive evaluation: Core ideas and evolution. </w:t>
      </w:r>
      <w:r>
        <w:rPr>
          <w:i/>
        </w:rPr>
        <w:t xml:space="preserve">New Direction for Evaluation, </w:t>
      </w:r>
      <w:r>
        <w:t>No. 92, 7-23.</w:t>
      </w:r>
      <w:r w:rsidR="00A46724">
        <w:t xml:space="preserve"> (This reading is available through the library’s electronic resources.)</w:t>
      </w:r>
    </w:p>
    <w:p w14:paraId="45C3D0B3" w14:textId="77777777" w:rsidR="00D2394E" w:rsidRDefault="00D2394E" w:rsidP="00F358E8">
      <w:pPr>
        <w:pStyle w:val="MediumGrid1-Accent2"/>
        <w:numPr>
          <w:ilvl w:val="0"/>
          <w:numId w:val="0"/>
        </w:numPr>
        <w:spacing w:after="0"/>
        <w:ind w:left="1728"/>
      </w:pPr>
    </w:p>
    <w:p w14:paraId="042A4BDB" w14:textId="77777777" w:rsidR="00A46724" w:rsidRDefault="00D217F2" w:rsidP="00F358E8">
      <w:pPr>
        <w:pStyle w:val="MediumGrid1-Accent2"/>
        <w:numPr>
          <w:ilvl w:val="0"/>
          <w:numId w:val="0"/>
        </w:numPr>
        <w:spacing w:after="0"/>
        <w:ind w:left="1728"/>
      </w:pPr>
      <w:r>
        <w:t xml:space="preserve">Scriven, M. (1995). The logic of evaluation and evaluation practice. </w:t>
      </w:r>
      <w:r>
        <w:rPr>
          <w:i/>
        </w:rPr>
        <w:t xml:space="preserve">New Direction for Evaluation, </w:t>
      </w:r>
      <w:r>
        <w:t xml:space="preserve">No. 68, </w:t>
      </w:r>
      <w:r w:rsidR="00BD1DA0">
        <w:t>49</w:t>
      </w:r>
      <w:r>
        <w:t>-</w:t>
      </w:r>
      <w:r w:rsidR="00BD1DA0">
        <w:t>70</w:t>
      </w:r>
      <w:r>
        <w:t>.</w:t>
      </w:r>
      <w:r w:rsidR="00A46724">
        <w:t xml:space="preserve"> (This reading is available through the library’s electronic resources.)</w:t>
      </w:r>
    </w:p>
    <w:p w14:paraId="65ACC874" w14:textId="77777777" w:rsidR="00852898" w:rsidRDefault="00852898" w:rsidP="00BE5047">
      <w:pPr>
        <w:pStyle w:val="MediumGrid1-Accent2"/>
        <w:numPr>
          <w:ilvl w:val="0"/>
          <w:numId w:val="0"/>
        </w:numPr>
        <w:ind w:left="1728"/>
      </w:pPr>
    </w:p>
    <w:p w14:paraId="3092F750" w14:textId="77777777" w:rsidR="003D7005" w:rsidRDefault="005F17F6" w:rsidP="00AD6225">
      <w:pPr>
        <w:pStyle w:val="MediumGrid1-Accent2"/>
        <w:rPr>
          <w:b/>
        </w:rPr>
      </w:pPr>
      <w:r w:rsidRPr="00F31C9D">
        <w:rPr>
          <w:b/>
        </w:rPr>
        <w:t>Week 0</w:t>
      </w:r>
      <w:r>
        <w:rPr>
          <w:b/>
        </w:rPr>
        <w:t>7</w:t>
      </w:r>
      <w:r w:rsidRPr="00F31C9D">
        <w:rPr>
          <w:b/>
        </w:rPr>
        <w:t xml:space="preserve">: </w:t>
      </w:r>
      <w:r w:rsidR="003D7005">
        <w:rPr>
          <w:b/>
        </w:rPr>
        <w:t>Valuing</w:t>
      </w:r>
      <w:r w:rsidR="00FB62A3">
        <w:rPr>
          <w:b/>
        </w:rPr>
        <w:t>, Part II</w:t>
      </w:r>
      <w:r w:rsidR="003D7005">
        <w:rPr>
          <w:b/>
        </w:rPr>
        <w:t xml:space="preserve"> </w:t>
      </w:r>
    </w:p>
    <w:p w14:paraId="1126847E" w14:textId="77777777" w:rsidR="00517FC7" w:rsidRDefault="00517FC7" w:rsidP="000A5DB9">
      <w:pPr>
        <w:pStyle w:val="MediumGrid1-Accent2"/>
        <w:numPr>
          <w:ilvl w:val="0"/>
          <w:numId w:val="0"/>
        </w:numPr>
        <w:spacing w:after="0"/>
        <w:ind w:left="1728"/>
      </w:pPr>
      <w:r>
        <w:t xml:space="preserve">Davidson, J. (2014). How “beauty” can bring truth and justice to life. In J. C. Griffith &amp; B. </w:t>
      </w:r>
      <w:proofErr w:type="spellStart"/>
      <w:r>
        <w:t>Montrosse</w:t>
      </w:r>
      <w:proofErr w:type="spellEnd"/>
      <w:r>
        <w:t>-Mo</w:t>
      </w:r>
      <w:r w:rsidR="00790D2E">
        <w:t>o</w:t>
      </w:r>
      <w:r>
        <w:t xml:space="preserve">rhead (Eds.), </w:t>
      </w:r>
      <w:r w:rsidRPr="00785D86">
        <w:rPr>
          <w:i/>
          <w:iCs/>
        </w:rPr>
        <w:t>Revisiting truth, beauty, and justice: Evaluating with validity in the 21</w:t>
      </w:r>
      <w:r w:rsidRPr="00785D86">
        <w:rPr>
          <w:i/>
          <w:iCs/>
          <w:vertAlign w:val="superscript"/>
        </w:rPr>
        <w:t>st</w:t>
      </w:r>
      <w:r w:rsidRPr="00785D86">
        <w:rPr>
          <w:i/>
          <w:iCs/>
        </w:rPr>
        <w:t xml:space="preserve"> century</w:t>
      </w:r>
      <w:r>
        <w:t>. New Directions for Evaluation, 142, 31-43. (This reading is available through the library’s electronic resources.)</w:t>
      </w:r>
    </w:p>
    <w:p w14:paraId="0DB593BE" w14:textId="77777777" w:rsidR="00517FC7" w:rsidRDefault="00517FC7" w:rsidP="000A5DB9">
      <w:pPr>
        <w:pStyle w:val="MediumGrid1-Accent2"/>
        <w:numPr>
          <w:ilvl w:val="0"/>
          <w:numId w:val="0"/>
        </w:numPr>
        <w:spacing w:after="0"/>
        <w:ind w:left="1728"/>
      </w:pPr>
    </w:p>
    <w:p w14:paraId="09F19BD2" w14:textId="77777777" w:rsidR="00A46724" w:rsidRDefault="005006AA" w:rsidP="007538BC">
      <w:pPr>
        <w:pStyle w:val="MediumGrid1-Accent2"/>
        <w:numPr>
          <w:ilvl w:val="0"/>
          <w:numId w:val="0"/>
        </w:numPr>
        <w:ind w:left="1728"/>
      </w:pPr>
      <w:r>
        <w:t xml:space="preserve">Guba, E. G. (1987). What have we learned about constructivist evaluation? </w:t>
      </w:r>
      <w:r>
        <w:rPr>
          <w:i/>
        </w:rPr>
        <w:t xml:space="preserve">American Journal of Evaluation, 8, </w:t>
      </w:r>
      <w:r>
        <w:t>23-43.</w:t>
      </w:r>
      <w:r w:rsidR="00A46724" w:rsidRPr="00A46724">
        <w:t xml:space="preserve"> </w:t>
      </w:r>
      <w:r w:rsidR="00A46724">
        <w:t xml:space="preserve">(This reading is </w:t>
      </w:r>
      <w:r w:rsidR="00A46724">
        <w:lastRenderedPageBreak/>
        <w:t>available through the library’s electronic resources.)</w:t>
      </w:r>
    </w:p>
    <w:p w14:paraId="14F378D2" w14:textId="77777777" w:rsidR="007538BC" w:rsidRDefault="007538BC" w:rsidP="007538BC">
      <w:pPr>
        <w:ind w:left="1728"/>
      </w:pPr>
      <w:r>
        <w:t xml:space="preserve">House, E. R. (1995). Putting things together coherently: Logic and justice.  </w:t>
      </w:r>
      <w:r>
        <w:rPr>
          <w:i/>
        </w:rPr>
        <w:t xml:space="preserve">New Direction for Evaluation, </w:t>
      </w:r>
      <w:r>
        <w:t>No. 68, 33-48. (This reading is available through the library’s electronic resources.)</w:t>
      </w:r>
    </w:p>
    <w:p w14:paraId="5B6EC63C" w14:textId="77777777" w:rsidR="005006AA" w:rsidRPr="00A46724" w:rsidRDefault="005006AA" w:rsidP="003D7005">
      <w:pPr>
        <w:pStyle w:val="MediumGrid1-Accent2"/>
        <w:numPr>
          <w:ilvl w:val="0"/>
          <w:numId w:val="0"/>
        </w:numPr>
        <w:ind w:left="1728"/>
      </w:pPr>
    </w:p>
    <w:p w14:paraId="43B7E39B" w14:textId="77777777" w:rsidR="005F17F6" w:rsidRPr="00F31C9D" w:rsidRDefault="003D7005" w:rsidP="00AD6225">
      <w:pPr>
        <w:pStyle w:val="MediumGrid1-Accent2"/>
        <w:rPr>
          <w:b/>
        </w:rPr>
      </w:pPr>
      <w:r>
        <w:rPr>
          <w:b/>
        </w:rPr>
        <w:t xml:space="preserve">Week 08: </w:t>
      </w:r>
      <w:r w:rsidR="005F17F6">
        <w:rPr>
          <w:b/>
        </w:rPr>
        <w:t>Methods</w:t>
      </w:r>
      <w:r w:rsidR="00FB62A3">
        <w:rPr>
          <w:b/>
        </w:rPr>
        <w:t>, Part I</w:t>
      </w:r>
      <w:r>
        <w:rPr>
          <w:b/>
        </w:rPr>
        <w:t xml:space="preserve"> </w:t>
      </w:r>
    </w:p>
    <w:p w14:paraId="00A39C29" w14:textId="77777777" w:rsidR="00756F29" w:rsidRDefault="00756F29" w:rsidP="009A7956">
      <w:pPr>
        <w:pStyle w:val="MediumGrid1-Accent2"/>
        <w:numPr>
          <w:ilvl w:val="0"/>
          <w:numId w:val="0"/>
        </w:numPr>
        <w:spacing w:after="0"/>
        <w:ind w:left="1728"/>
      </w:pPr>
      <w:r>
        <w:t xml:space="preserve">Schwandt, </w:t>
      </w:r>
      <w:r w:rsidR="00A95073">
        <w:t>C</w:t>
      </w:r>
      <w:r>
        <w:t>hapter 4</w:t>
      </w:r>
    </w:p>
    <w:p w14:paraId="1FAA851F" w14:textId="77777777" w:rsidR="009A7956" w:rsidRDefault="009A7956" w:rsidP="009A7956">
      <w:pPr>
        <w:pStyle w:val="MediumGrid1-Accent2"/>
        <w:numPr>
          <w:ilvl w:val="0"/>
          <w:numId w:val="0"/>
        </w:numPr>
        <w:spacing w:after="0"/>
        <w:ind w:left="1728"/>
      </w:pPr>
    </w:p>
    <w:p w14:paraId="6BC1C0E4" w14:textId="77777777" w:rsidR="00B5771A" w:rsidRDefault="00B35CD7" w:rsidP="00A006D2">
      <w:pPr>
        <w:pStyle w:val="MediumGrid1-Accent2"/>
        <w:numPr>
          <w:ilvl w:val="0"/>
          <w:numId w:val="0"/>
        </w:numPr>
        <w:spacing w:after="0"/>
        <w:ind w:left="1800"/>
      </w:pPr>
      <w:r>
        <w:t>Campbell, D</w:t>
      </w:r>
      <w:r w:rsidR="006611D7">
        <w:t>.</w:t>
      </w:r>
      <w:r>
        <w:t>T</w:t>
      </w:r>
      <w:r w:rsidR="006611D7">
        <w:t>. (1991).</w:t>
      </w:r>
      <w:r>
        <w:t xml:space="preserve"> Methods for the experimenting society</w:t>
      </w:r>
      <w:r w:rsidR="006611D7">
        <w:t>,</w:t>
      </w:r>
      <w:r>
        <w:t xml:space="preserve"> reprinted in </w:t>
      </w:r>
      <w:r w:rsidR="00626F3B">
        <w:rPr>
          <w:i/>
        </w:rPr>
        <w:t xml:space="preserve">American Journal of Evaluation (formerly Evaluation Practice), 12, </w:t>
      </w:r>
      <w:r w:rsidR="00626F3B">
        <w:t>223-260. (This reading is available through the library’s electronic resources.)</w:t>
      </w:r>
    </w:p>
    <w:p w14:paraId="0311CCE0" w14:textId="77777777" w:rsidR="00A006D2" w:rsidRDefault="00A006D2" w:rsidP="00A006D2">
      <w:pPr>
        <w:pStyle w:val="MediumGrid1-Accent2"/>
        <w:numPr>
          <w:ilvl w:val="0"/>
          <w:numId w:val="0"/>
        </w:numPr>
        <w:spacing w:after="0"/>
        <w:ind w:left="1728"/>
      </w:pPr>
    </w:p>
    <w:p w14:paraId="5CED67BE" w14:textId="77777777" w:rsidR="009A7956" w:rsidRDefault="00B5771A" w:rsidP="00A006D2">
      <w:pPr>
        <w:pStyle w:val="MediumGrid1-Accent2"/>
        <w:numPr>
          <w:ilvl w:val="0"/>
          <w:numId w:val="0"/>
        </w:numPr>
        <w:ind w:left="1800"/>
      </w:pPr>
      <w:proofErr w:type="spellStart"/>
      <w:r>
        <w:t>Julnes</w:t>
      </w:r>
      <w:proofErr w:type="spellEnd"/>
      <w:r>
        <w:t xml:space="preserve">, G. J. &amp; Mark, M. M. (1998). Evaluation as sensemaking: Knowledge construction in a realist world. </w:t>
      </w:r>
      <w:r>
        <w:rPr>
          <w:i/>
        </w:rPr>
        <w:t xml:space="preserve">New Direction for Evaluation, </w:t>
      </w:r>
      <w:r>
        <w:t>No. 78, 33-52. (This reading is available through the library’s electronic resources.)</w:t>
      </w:r>
    </w:p>
    <w:p w14:paraId="1AB1D0F9" w14:textId="77777777" w:rsidR="00DE0C94" w:rsidRDefault="002F4C8F" w:rsidP="00DE0C94">
      <w:pPr>
        <w:pStyle w:val="MediumGrid1-Accent2"/>
        <w:numPr>
          <w:ilvl w:val="0"/>
          <w:numId w:val="0"/>
        </w:numPr>
        <w:ind w:left="1800"/>
      </w:pPr>
      <w:r>
        <w:t>Shaw, I. (2018). Lee Cronbach</w:t>
      </w:r>
      <w:r w:rsidR="006A3F71">
        <w:t xml:space="preserve"> (1916-2001): A critical appreciation. </w:t>
      </w:r>
      <w:r w:rsidR="006A3F71" w:rsidRPr="004D0B01">
        <w:rPr>
          <w:i/>
          <w:iCs/>
        </w:rPr>
        <w:t>Qualitative Social Work, 17</w:t>
      </w:r>
      <w:r w:rsidR="006A3F71">
        <w:t>, 152-163.</w:t>
      </w:r>
      <w:r w:rsidR="00DE0C94">
        <w:t xml:space="preserve"> (This reading is available through the library’s electronic resources.)</w:t>
      </w:r>
    </w:p>
    <w:p w14:paraId="32AAAEFC" w14:textId="77777777" w:rsidR="002F4C8F" w:rsidRDefault="002F4C8F" w:rsidP="00A006D2">
      <w:pPr>
        <w:pStyle w:val="MediumGrid1-Accent2"/>
        <w:numPr>
          <w:ilvl w:val="0"/>
          <w:numId w:val="0"/>
        </w:numPr>
        <w:ind w:left="1800"/>
      </w:pPr>
    </w:p>
    <w:p w14:paraId="5907BACF" w14:textId="77777777" w:rsidR="005F17F6" w:rsidRPr="00B71A7C" w:rsidRDefault="005F17F6" w:rsidP="00522E81">
      <w:pPr>
        <w:pStyle w:val="MediumGrid1-Accent2"/>
        <w:numPr>
          <w:ilvl w:val="0"/>
          <w:numId w:val="42"/>
        </w:numPr>
        <w:ind w:left="1080"/>
        <w:rPr>
          <w:b/>
        </w:rPr>
      </w:pPr>
      <w:r w:rsidRPr="00F31C9D">
        <w:rPr>
          <w:b/>
        </w:rPr>
        <w:t>Week 0</w:t>
      </w:r>
      <w:r w:rsidR="0082529E">
        <w:rPr>
          <w:b/>
        </w:rPr>
        <w:t>9</w:t>
      </w:r>
      <w:r w:rsidRPr="00F31C9D">
        <w:rPr>
          <w:b/>
        </w:rPr>
        <w:t xml:space="preserve">: </w:t>
      </w:r>
      <w:r w:rsidR="00F54A7F" w:rsidRPr="00B71A7C">
        <w:rPr>
          <w:b/>
        </w:rPr>
        <w:t>Methods</w:t>
      </w:r>
      <w:r w:rsidR="0086053A">
        <w:rPr>
          <w:b/>
        </w:rPr>
        <w:t>, Part II</w:t>
      </w:r>
      <w:r w:rsidR="0082529E">
        <w:rPr>
          <w:b/>
        </w:rPr>
        <w:t xml:space="preserve"> </w:t>
      </w:r>
    </w:p>
    <w:p w14:paraId="1896790F" w14:textId="77777777" w:rsidR="00707DFB" w:rsidRDefault="00707DFB" w:rsidP="00201340">
      <w:pPr>
        <w:pStyle w:val="MediumGrid1-Accent2"/>
        <w:numPr>
          <w:ilvl w:val="0"/>
          <w:numId w:val="0"/>
        </w:numPr>
        <w:ind w:left="1080" w:firstLine="720"/>
      </w:pPr>
      <w:r>
        <w:t>Schwandt, Chapter 5</w:t>
      </w:r>
    </w:p>
    <w:p w14:paraId="5FAEF077" w14:textId="77777777" w:rsidR="00502B62" w:rsidRDefault="00F02667" w:rsidP="00502B62">
      <w:pPr>
        <w:pStyle w:val="NormalWeb"/>
        <w:spacing w:before="0" w:beforeAutospacing="0" w:after="0" w:afterAutospacing="0"/>
        <w:ind w:left="1800"/>
        <w:rPr>
          <w:rFonts w:ascii="Calibri" w:hAnsi="Calibri" w:cs="Calibri"/>
          <w:sz w:val="22"/>
          <w:szCs w:val="22"/>
        </w:rPr>
      </w:pPr>
      <w:r w:rsidRPr="007A2892">
        <w:rPr>
          <w:rFonts w:ascii="Arial" w:hAnsi="Arial" w:cs="Arial"/>
          <w:sz w:val="22"/>
          <w:szCs w:val="22"/>
        </w:rPr>
        <w:t>Rall</w:t>
      </w:r>
      <w:r w:rsidR="00074265" w:rsidRPr="007A2892">
        <w:rPr>
          <w:rFonts w:ascii="Arial" w:hAnsi="Arial" w:cs="Arial"/>
          <w:sz w:val="22"/>
          <w:szCs w:val="22"/>
        </w:rPr>
        <w:t>i</w:t>
      </w:r>
      <w:r w:rsidRPr="007A2892">
        <w:rPr>
          <w:rFonts w:ascii="Arial" w:hAnsi="Arial" w:cs="Arial"/>
          <w:sz w:val="22"/>
          <w:szCs w:val="22"/>
        </w:rPr>
        <w:t>s, S. (2015). When and how qualitative methods provide credible and actionable evidence: Reasoning with rigor, probity, and transparency. In S.I. Donaldson, C. A. Christie, &amp; M. M. Mark (Eds.), Credible and actionable evidence: The foundation for rigorous and influential evaluations.  (pp. 1</w:t>
      </w:r>
      <w:r w:rsidR="0064216C" w:rsidRPr="007A2892">
        <w:rPr>
          <w:rFonts w:ascii="Arial" w:hAnsi="Arial" w:cs="Arial"/>
          <w:sz w:val="22"/>
          <w:szCs w:val="22"/>
        </w:rPr>
        <w:t>37</w:t>
      </w:r>
      <w:r w:rsidRPr="007A2892">
        <w:rPr>
          <w:rFonts w:ascii="Arial" w:hAnsi="Arial" w:cs="Arial"/>
          <w:sz w:val="22"/>
          <w:szCs w:val="22"/>
        </w:rPr>
        <w:t>-1</w:t>
      </w:r>
      <w:r w:rsidR="0064216C" w:rsidRPr="007A2892">
        <w:rPr>
          <w:rFonts w:ascii="Arial" w:hAnsi="Arial" w:cs="Arial"/>
          <w:sz w:val="22"/>
          <w:szCs w:val="22"/>
        </w:rPr>
        <w:t>55</w:t>
      </w:r>
      <w:r w:rsidRPr="007A2892">
        <w:rPr>
          <w:rFonts w:ascii="Arial" w:hAnsi="Arial" w:cs="Arial"/>
          <w:sz w:val="22"/>
          <w:szCs w:val="22"/>
        </w:rPr>
        <w:t>). Newbury Park, CA: Sage.</w:t>
      </w:r>
      <w:r w:rsidR="004E63A5" w:rsidRPr="007A2892">
        <w:rPr>
          <w:rFonts w:ascii="Arial" w:hAnsi="Arial" w:cs="Arial"/>
          <w:sz w:val="22"/>
          <w:szCs w:val="22"/>
        </w:rPr>
        <w:t xml:space="preserve"> (This reading is available through the library’s electronic resources </w:t>
      </w:r>
      <w:r w:rsidR="00502B62" w:rsidRPr="007A2892">
        <w:rPr>
          <w:rFonts w:ascii="Arial" w:hAnsi="Arial" w:cs="Arial"/>
          <w:sz w:val="22"/>
          <w:szCs w:val="22"/>
        </w:rPr>
        <w:t>through</w:t>
      </w:r>
      <w:r w:rsidR="004E63A5" w:rsidRPr="007A2892">
        <w:rPr>
          <w:rFonts w:ascii="Arial" w:hAnsi="Arial" w:cs="Arial"/>
          <w:sz w:val="22"/>
          <w:szCs w:val="22"/>
        </w:rPr>
        <w:t xml:space="preserve"> the following link:</w:t>
      </w:r>
      <w:r w:rsidR="004E63A5">
        <w:t xml:space="preserve"> </w:t>
      </w:r>
      <w:hyperlink r:id="rId24" w:history="1">
        <w:r w:rsidR="00502B62" w:rsidRPr="00B8043F">
          <w:rPr>
            <w:rStyle w:val="Hyperlink"/>
            <w:rFonts w:ascii="Calibri" w:hAnsi="Calibri" w:cs="Calibri"/>
            <w:szCs w:val="22"/>
          </w:rPr>
          <w:t>http://ezproxy.msu.edu/login?url=http://dx.doi.org/10.4135/9781483385839.n10</w:t>
        </w:r>
      </w:hyperlink>
      <w:r w:rsidR="00502B62">
        <w:rPr>
          <w:rFonts w:ascii="Calibri" w:hAnsi="Calibri" w:cs="Calibri"/>
          <w:sz w:val="22"/>
          <w:szCs w:val="22"/>
        </w:rPr>
        <w:t>)</w:t>
      </w:r>
    </w:p>
    <w:p w14:paraId="554BF206" w14:textId="77777777" w:rsidR="00FA7D27" w:rsidRPr="004E63A5" w:rsidRDefault="00FA7D27" w:rsidP="00201340">
      <w:pPr>
        <w:pStyle w:val="MediumGrid1-Accent2"/>
        <w:numPr>
          <w:ilvl w:val="0"/>
          <w:numId w:val="0"/>
        </w:numPr>
        <w:spacing w:after="0"/>
        <w:ind w:left="1800"/>
      </w:pPr>
    </w:p>
    <w:p w14:paraId="5D90C67D" w14:textId="77777777" w:rsidR="00502B62" w:rsidRPr="007A2892" w:rsidRDefault="00201340" w:rsidP="00502B62">
      <w:pPr>
        <w:pStyle w:val="NormalWeb"/>
        <w:spacing w:before="0" w:beforeAutospacing="0" w:after="0" w:afterAutospacing="0"/>
        <w:ind w:left="1800"/>
        <w:rPr>
          <w:rFonts w:ascii="Arial" w:hAnsi="Arial" w:cs="Arial"/>
          <w:sz w:val="22"/>
          <w:szCs w:val="22"/>
        </w:rPr>
      </w:pPr>
      <w:r w:rsidRPr="007A2892">
        <w:rPr>
          <w:rFonts w:ascii="Arial" w:hAnsi="Arial" w:cs="Arial"/>
          <w:sz w:val="22"/>
          <w:szCs w:val="22"/>
        </w:rPr>
        <w:t xml:space="preserve">Scriven. M. (2015). Demythologizing causation and evidence. In S.I. Donaldson, C. A. Christie, &amp; M. M. Mark (Eds.), </w:t>
      </w:r>
      <w:r w:rsidRPr="007A2892">
        <w:rPr>
          <w:rFonts w:ascii="Arial" w:hAnsi="Arial" w:cs="Arial"/>
          <w:i/>
          <w:iCs/>
          <w:sz w:val="22"/>
          <w:szCs w:val="22"/>
        </w:rPr>
        <w:t>Credible and actionable evidence: The foundation for rigorous and influential evaluations.</w:t>
      </w:r>
      <w:r w:rsidRPr="007A2892">
        <w:rPr>
          <w:rFonts w:ascii="Arial" w:hAnsi="Arial" w:cs="Arial"/>
          <w:sz w:val="22"/>
          <w:szCs w:val="22"/>
        </w:rPr>
        <w:t xml:space="preserve">  (pp. 115-132). Newbury Park, CA: Sage.</w:t>
      </w:r>
      <w:r w:rsidR="00502B62" w:rsidRPr="007A2892">
        <w:rPr>
          <w:rFonts w:ascii="Arial" w:hAnsi="Arial" w:cs="Arial"/>
          <w:sz w:val="22"/>
          <w:szCs w:val="22"/>
        </w:rPr>
        <w:t xml:space="preserve"> This reading is available through the library’s electronic resources through the following link:  </w:t>
      </w:r>
    </w:p>
    <w:p w14:paraId="161BA259" w14:textId="77777777" w:rsidR="00502B62" w:rsidRDefault="00502B62" w:rsidP="00502B62">
      <w:pPr>
        <w:pStyle w:val="NormalWeb"/>
        <w:spacing w:before="0" w:beforeAutospacing="0" w:after="0" w:afterAutospacing="0"/>
        <w:ind w:left="1800"/>
        <w:rPr>
          <w:rFonts w:ascii="Calibri" w:hAnsi="Calibri" w:cs="Calibri"/>
          <w:sz w:val="22"/>
          <w:szCs w:val="22"/>
        </w:rPr>
      </w:pPr>
      <w:hyperlink r:id="rId25" w:tgtFrame="_blank" w:history="1">
        <w:r>
          <w:rPr>
            <w:rStyle w:val="Hyperlink"/>
            <w:rFonts w:ascii="Calibri" w:hAnsi="Calibri" w:cs="Calibri"/>
            <w:szCs w:val="22"/>
          </w:rPr>
          <w:t>http://ezproxy.msu.edu/login?url=http://dx.doi.org/10.4135/9781483385839.n8</w:t>
        </w:r>
      </w:hyperlink>
      <w:r>
        <w:rPr>
          <w:rFonts w:ascii="Calibri" w:hAnsi="Calibri" w:cs="Calibri"/>
          <w:sz w:val="22"/>
          <w:szCs w:val="22"/>
        </w:rPr>
        <w:t>)</w:t>
      </w:r>
    </w:p>
    <w:p w14:paraId="3D2FEA41" w14:textId="77777777" w:rsidR="00201340" w:rsidRPr="00E62A74" w:rsidRDefault="00201340" w:rsidP="00A006D2">
      <w:pPr>
        <w:pStyle w:val="MediumGrid1-Accent2"/>
        <w:numPr>
          <w:ilvl w:val="0"/>
          <w:numId w:val="0"/>
        </w:numPr>
        <w:spacing w:after="0"/>
        <w:ind w:left="1800"/>
      </w:pPr>
    </w:p>
    <w:p w14:paraId="723A82BF" w14:textId="77777777" w:rsidR="00906E41" w:rsidRDefault="00906E41" w:rsidP="00A006D2">
      <w:pPr>
        <w:pStyle w:val="MediumGrid1-Accent2"/>
        <w:numPr>
          <w:ilvl w:val="0"/>
          <w:numId w:val="0"/>
        </w:numPr>
        <w:spacing w:after="0"/>
        <w:ind w:left="1800"/>
      </w:pPr>
      <w:r>
        <w:t xml:space="preserve">Weiss, C. H. (1997). Theory-based evaluation: Past, present, future. </w:t>
      </w:r>
      <w:r>
        <w:rPr>
          <w:i/>
        </w:rPr>
        <w:t xml:space="preserve">New Direction for Evaluation, </w:t>
      </w:r>
      <w:r>
        <w:t xml:space="preserve">No. 76, </w:t>
      </w:r>
      <w:r w:rsidR="00FA4617">
        <w:t>41-56</w:t>
      </w:r>
      <w:r>
        <w:t>. (This reading is available through the library’s electronic resources.)</w:t>
      </w:r>
    </w:p>
    <w:p w14:paraId="49B6CFFF" w14:textId="77777777" w:rsidR="004B19EB" w:rsidRDefault="004B19EB" w:rsidP="00FA7D27">
      <w:pPr>
        <w:pStyle w:val="MediumGrid1-Accent2"/>
        <w:numPr>
          <w:ilvl w:val="0"/>
          <w:numId w:val="0"/>
        </w:numPr>
        <w:spacing w:after="0"/>
        <w:ind w:left="1728"/>
      </w:pPr>
    </w:p>
    <w:p w14:paraId="05565829" w14:textId="77777777" w:rsidR="005F17F6" w:rsidRPr="001A7EDC" w:rsidRDefault="005F17F6" w:rsidP="001A7EDC">
      <w:pPr>
        <w:pStyle w:val="MediumGrid1-Accent2"/>
        <w:numPr>
          <w:ilvl w:val="1"/>
          <w:numId w:val="19"/>
        </w:numPr>
        <w:ind w:left="1080"/>
        <w:rPr>
          <w:b/>
          <w:i/>
        </w:rPr>
      </w:pPr>
      <w:r w:rsidRPr="001A7EDC">
        <w:rPr>
          <w:b/>
        </w:rPr>
        <w:lastRenderedPageBreak/>
        <w:t xml:space="preserve">Week </w:t>
      </w:r>
      <w:r w:rsidR="0082529E">
        <w:rPr>
          <w:b/>
        </w:rPr>
        <w:t>10</w:t>
      </w:r>
      <w:r w:rsidRPr="001A7EDC">
        <w:rPr>
          <w:b/>
        </w:rPr>
        <w:t xml:space="preserve">: </w:t>
      </w:r>
      <w:r w:rsidR="008557F0" w:rsidRPr="00302F6C">
        <w:rPr>
          <w:b/>
        </w:rPr>
        <w:t>Use</w:t>
      </w:r>
      <w:r w:rsidR="00852359">
        <w:rPr>
          <w:b/>
        </w:rPr>
        <w:t>, Part I</w:t>
      </w:r>
      <w:r w:rsidR="00625489">
        <w:rPr>
          <w:b/>
        </w:rPr>
        <w:t xml:space="preserve"> </w:t>
      </w:r>
    </w:p>
    <w:p w14:paraId="5C80CD4C" w14:textId="77777777" w:rsidR="008A43A1" w:rsidRDefault="008A43A1" w:rsidP="008A43A1">
      <w:pPr>
        <w:pStyle w:val="MediumGrid1-Accent2"/>
        <w:numPr>
          <w:ilvl w:val="0"/>
          <w:numId w:val="0"/>
        </w:numPr>
        <w:ind w:left="1800"/>
      </w:pPr>
      <w:r>
        <w:t>Schwandt, Chapter 6</w:t>
      </w:r>
    </w:p>
    <w:p w14:paraId="5450C37C" w14:textId="77777777" w:rsidR="00203D81" w:rsidRDefault="005B29F3" w:rsidP="00203D81">
      <w:pPr>
        <w:pStyle w:val="MediumGrid1-Accent2"/>
        <w:numPr>
          <w:ilvl w:val="0"/>
          <w:numId w:val="0"/>
        </w:numPr>
        <w:ind w:left="1800"/>
      </w:pPr>
      <w:proofErr w:type="spellStart"/>
      <w:r>
        <w:t>Alkin</w:t>
      </w:r>
      <w:proofErr w:type="spellEnd"/>
      <w:r w:rsidR="00A121B0">
        <w:t>, M.C.</w:t>
      </w:r>
      <w:r>
        <w:t xml:space="preserve"> &amp; King</w:t>
      </w:r>
      <w:r w:rsidR="00A121B0">
        <w:t>, J.</w:t>
      </w:r>
      <w:r w:rsidR="00595FFA">
        <w:t xml:space="preserve"> </w:t>
      </w:r>
      <w:r w:rsidR="00A121B0">
        <w:t>A.</w:t>
      </w:r>
      <w:r>
        <w:t xml:space="preserve"> </w:t>
      </w:r>
      <w:r w:rsidR="00A121B0">
        <w:t xml:space="preserve">(2016). The historical development of evaluation use. </w:t>
      </w:r>
      <w:r w:rsidR="00A121B0" w:rsidRPr="00203D81">
        <w:rPr>
          <w:i/>
          <w:iCs/>
        </w:rPr>
        <w:t>American Journal of Evaluation, 37</w:t>
      </w:r>
      <w:r w:rsidR="00A121B0">
        <w:t>, 568-579.</w:t>
      </w:r>
      <w:r w:rsidR="00203D81">
        <w:t xml:space="preserve"> (This reading is available through the library’s electronic resources.)</w:t>
      </w:r>
    </w:p>
    <w:p w14:paraId="396854F2" w14:textId="77777777" w:rsidR="00B04BB6" w:rsidRDefault="00B04BB6" w:rsidP="00B04BB6">
      <w:pPr>
        <w:pStyle w:val="MediumGrid1-Accent2"/>
        <w:numPr>
          <w:ilvl w:val="0"/>
          <w:numId w:val="0"/>
        </w:numPr>
        <w:ind w:left="1800"/>
      </w:pPr>
      <w:proofErr w:type="spellStart"/>
      <w:r>
        <w:t>Wholey</w:t>
      </w:r>
      <w:proofErr w:type="spellEnd"/>
      <w:r>
        <w:t xml:space="preserve">, J. S. (2001). Managing for results: Roles for evaluators in a new management era. </w:t>
      </w:r>
      <w:r>
        <w:rPr>
          <w:i/>
        </w:rPr>
        <w:t xml:space="preserve">American Journal of Evaluation, 22, </w:t>
      </w:r>
      <w:r>
        <w:t>343-347.</w:t>
      </w:r>
      <w:r w:rsidR="00FF069E">
        <w:t xml:space="preserve"> (This reading is available through the library’s electronic resources.)</w:t>
      </w:r>
    </w:p>
    <w:p w14:paraId="728FAD24" w14:textId="77777777" w:rsidR="005F17F6" w:rsidRPr="00F31C9D" w:rsidRDefault="005F17F6" w:rsidP="005F17F6">
      <w:pPr>
        <w:pStyle w:val="MediumGrid1-Accent2"/>
        <w:rPr>
          <w:b/>
          <w:i/>
        </w:rPr>
      </w:pPr>
      <w:r w:rsidRPr="00F31C9D">
        <w:rPr>
          <w:b/>
        </w:rPr>
        <w:t xml:space="preserve">Week </w:t>
      </w:r>
      <w:r w:rsidR="008557F0">
        <w:rPr>
          <w:b/>
        </w:rPr>
        <w:t>1</w:t>
      </w:r>
      <w:r w:rsidR="00625489">
        <w:rPr>
          <w:b/>
        </w:rPr>
        <w:t>1</w:t>
      </w:r>
      <w:r w:rsidRPr="00F31C9D">
        <w:rPr>
          <w:b/>
        </w:rPr>
        <w:t xml:space="preserve">: </w:t>
      </w:r>
      <w:r w:rsidR="007C2750" w:rsidRPr="003024C7">
        <w:rPr>
          <w:b/>
        </w:rPr>
        <w:t>Use</w:t>
      </w:r>
      <w:r w:rsidR="00852359">
        <w:rPr>
          <w:b/>
        </w:rPr>
        <w:t>, Part II</w:t>
      </w:r>
      <w:r w:rsidR="00625489">
        <w:rPr>
          <w:b/>
        </w:rPr>
        <w:t xml:space="preserve"> </w:t>
      </w:r>
    </w:p>
    <w:p w14:paraId="0CF22722" w14:textId="77777777" w:rsidR="00577C82" w:rsidRDefault="00577C82" w:rsidP="00577C82">
      <w:pPr>
        <w:pStyle w:val="MediumGrid1-Accent2"/>
        <w:numPr>
          <w:ilvl w:val="0"/>
          <w:numId w:val="0"/>
        </w:numPr>
        <w:ind w:left="1800"/>
      </w:pPr>
      <w:proofErr w:type="spellStart"/>
      <w:r>
        <w:t>Alkin</w:t>
      </w:r>
      <w:proofErr w:type="spellEnd"/>
      <w:r>
        <w:t xml:space="preserve">, M. C. &amp; King, J. A. (2017). Definitions of evaluation use and misuse, evaluation influence, and factors affecting use. </w:t>
      </w:r>
      <w:r w:rsidRPr="00203D81">
        <w:rPr>
          <w:i/>
          <w:iCs/>
        </w:rPr>
        <w:t>American Journal of Evaluation, 38</w:t>
      </w:r>
      <w:r>
        <w:t>, 434-450.</w:t>
      </w:r>
      <w:r w:rsidRPr="00203D81">
        <w:t xml:space="preserve"> </w:t>
      </w:r>
      <w:r>
        <w:t>(This reading is available through the library’s electronic resources.)</w:t>
      </w:r>
    </w:p>
    <w:p w14:paraId="40D3E9F1" w14:textId="77777777" w:rsidR="00FF069E" w:rsidRDefault="001B46FA" w:rsidP="00FF069E">
      <w:pPr>
        <w:pStyle w:val="MediumGrid1-Accent2"/>
        <w:numPr>
          <w:ilvl w:val="0"/>
          <w:numId w:val="0"/>
        </w:numPr>
        <w:ind w:left="1800"/>
      </w:pPr>
      <w:proofErr w:type="spellStart"/>
      <w:r>
        <w:t>Alkin</w:t>
      </w:r>
      <w:proofErr w:type="spellEnd"/>
      <w:r>
        <w:t xml:space="preserve">, M. C. &amp; King, J. A. (2019). </w:t>
      </w:r>
      <w:r w:rsidR="007B539E">
        <w:t>The centrality of use: Theories of evaluation use and influence and thoughts on the first 50 years of use research</w:t>
      </w:r>
      <w:r>
        <w:t xml:space="preserve">. </w:t>
      </w:r>
      <w:r w:rsidRPr="00203D81">
        <w:rPr>
          <w:i/>
          <w:iCs/>
        </w:rPr>
        <w:t xml:space="preserve">American Journal of Evaluation, </w:t>
      </w:r>
      <w:r w:rsidR="007B539E" w:rsidRPr="00203D81">
        <w:rPr>
          <w:i/>
          <w:iCs/>
        </w:rPr>
        <w:t>40</w:t>
      </w:r>
      <w:r w:rsidRPr="00203D81">
        <w:rPr>
          <w:i/>
          <w:iCs/>
        </w:rPr>
        <w:t>,</w:t>
      </w:r>
      <w:r>
        <w:t xml:space="preserve"> 43</w:t>
      </w:r>
      <w:r w:rsidR="007B539E">
        <w:t>1</w:t>
      </w:r>
      <w:r>
        <w:t>-45</w:t>
      </w:r>
      <w:r w:rsidR="007B539E">
        <w:t>8</w:t>
      </w:r>
      <w:r>
        <w:t>.</w:t>
      </w:r>
      <w:r w:rsidR="00FF069E">
        <w:rPr>
          <w:rStyle w:val="A3"/>
          <w:sz w:val="22"/>
          <w:szCs w:val="22"/>
        </w:rPr>
        <w:t xml:space="preserve"> </w:t>
      </w:r>
      <w:r w:rsidR="00FF069E">
        <w:t>(This reading is available through the library’s electronic resources.)</w:t>
      </w:r>
    </w:p>
    <w:p w14:paraId="1CC28AEF" w14:textId="77777777" w:rsidR="007C2750" w:rsidRDefault="007C2750" w:rsidP="007C2750">
      <w:pPr>
        <w:pStyle w:val="MediumGrid1-Accent2"/>
        <w:numPr>
          <w:ilvl w:val="0"/>
          <w:numId w:val="21"/>
        </w:numPr>
        <w:rPr>
          <w:b/>
        </w:rPr>
      </w:pPr>
      <w:r w:rsidRPr="00F31C9D">
        <w:rPr>
          <w:b/>
        </w:rPr>
        <w:t xml:space="preserve">Week </w:t>
      </w:r>
      <w:r>
        <w:rPr>
          <w:b/>
        </w:rPr>
        <w:t>1</w:t>
      </w:r>
      <w:r w:rsidR="00625489">
        <w:rPr>
          <w:b/>
        </w:rPr>
        <w:t>2</w:t>
      </w:r>
      <w:r w:rsidRPr="00F31C9D">
        <w:rPr>
          <w:b/>
        </w:rPr>
        <w:t xml:space="preserve">: </w:t>
      </w:r>
      <w:r w:rsidR="00625489">
        <w:rPr>
          <w:b/>
        </w:rPr>
        <w:t xml:space="preserve">Social Justice </w:t>
      </w:r>
    </w:p>
    <w:p w14:paraId="6E58B821" w14:textId="77777777" w:rsidR="00957419" w:rsidRDefault="009B151A" w:rsidP="0098285F">
      <w:pPr>
        <w:pStyle w:val="MediumGrid1-Accent2"/>
        <w:numPr>
          <w:ilvl w:val="0"/>
          <w:numId w:val="0"/>
        </w:numPr>
        <w:ind w:left="1800"/>
      </w:pPr>
      <w:r>
        <w:t xml:space="preserve">Hopson, R. J. (2014). Justice signposts in evaluation theory, practice, and policy. </w:t>
      </w:r>
      <w:r>
        <w:rPr>
          <w:i/>
        </w:rPr>
        <w:t xml:space="preserve">New Directions for Evaluation, </w:t>
      </w:r>
      <w:r w:rsidRPr="00536442">
        <w:rPr>
          <w:i/>
          <w:iCs/>
        </w:rPr>
        <w:t>142</w:t>
      </w:r>
      <w:r>
        <w:t>, 83-</w:t>
      </w:r>
      <w:r w:rsidR="00A45232">
        <w:t>94.</w:t>
      </w:r>
      <w:r w:rsidR="00957419">
        <w:t xml:space="preserve"> (This reading is available through the library’s electronic resources.)</w:t>
      </w:r>
    </w:p>
    <w:p w14:paraId="5C9CCADD" w14:textId="77777777" w:rsidR="002D282B" w:rsidRDefault="00E9736D" w:rsidP="002D282B">
      <w:pPr>
        <w:pStyle w:val="MediumGrid1-Accent2"/>
        <w:numPr>
          <w:ilvl w:val="0"/>
          <w:numId w:val="0"/>
        </w:numPr>
        <w:ind w:left="1800"/>
      </w:pPr>
      <w:proofErr w:type="spellStart"/>
      <w:r w:rsidRPr="002D282B">
        <w:rPr>
          <w:rFonts w:eastAsia="Times New Roman" w:cs="Arial"/>
          <w:color w:val="0D0D0D"/>
          <w:szCs w:val="22"/>
          <w:lang w:eastAsia="ja-JP"/>
        </w:rPr>
        <w:t>Kirkhart</w:t>
      </w:r>
      <w:proofErr w:type="spellEnd"/>
      <w:r w:rsidRPr="002D282B">
        <w:rPr>
          <w:rFonts w:eastAsia="Times New Roman" w:cs="Arial"/>
          <w:color w:val="0D0D0D"/>
          <w:szCs w:val="22"/>
          <w:lang w:eastAsia="ja-JP"/>
        </w:rPr>
        <w:t xml:space="preserve">, K. E. (2010). Eyes on the prize: Multicultural validity and evaluation theory. </w:t>
      </w:r>
      <w:r w:rsidRPr="002D282B">
        <w:rPr>
          <w:rFonts w:eastAsia="Times New Roman" w:cs="Arial"/>
          <w:i/>
          <w:iCs/>
          <w:color w:val="0D0D0D"/>
          <w:szCs w:val="22"/>
          <w:lang w:eastAsia="ja-JP"/>
        </w:rPr>
        <w:t>American Journal of Evaluation</w:t>
      </w:r>
      <w:r w:rsidRPr="002D282B">
        <w:rPr>
          <w:rFonts w:eastAsia="Times New Roman" w:cs="Arial"/>
          <w:color w:val="0D0D0D"/>
          <w:szCs w:val="22"/>
          <w:lang w:eastAsia="ja-JP"/>
        </w:rPr>
        <w:t xml:space="preserve">, </w:t>
      </w:r>
      <w:r w:rsidRPr="002D282B">
        <w:rPr>
          <w:rFonts w:eastAsia="Times New Roman" w:cs="Arial"/>
          <w:i/>
          <w:iCs/>
          <w:color w:val="0D0D0D"/>
          <w:szCs w:val="22"/>
          <w:lang w:eastAsia="ja-JP"/>
        </w:rPr>
        <w:t>31</w:t>
      </w:r>
      <w:r w:rsidRPr="002D282B">
        <w:rPr>
          <w:rFonts w:eastAsia="Times New Roman" w:cs="Arial"/>
          <w:color w:val="0D0D0D"/>
          <w:szCs w:val="22"/>
          <w:lang w:eastAsia="ja-JP"/>
        </w:rPr>
        <w:t>, 400-413</w:t>
      </w:r>
      <w:r>
        <w:rPr>
          <w:rFonts w:ascii="Times New Roman" w:eastAsia="Times New Roman" w:hAnsi="Times New Roman"/>
          <w:color w:val="0D0D0D"/>
          <w:sz w:val="24"/>
          <w:lang w:eastAsia="ja-JP"/>
        </w:rPr>
        <w:t>.</w:t>
      </w:r>
      <w:r w:rsidR="002D282B">
        <w:rPr>
          <w:rFonts w:ascii="Times New Roman" w:eastAsia="Times New Roman" w:hAnsi="Times New Roman"/>
          <w:color w:val="0D0D0D"/>
          <w:sz w:val="24"/>
          <w:lang w:eastAsia="ja-JP"/>
        </w:rPr>
        <w:t xml:space="preserve"> </w:t>
      </w:r>
      <w:r w:rsidR="002D282B">
        <w:t>(This reading is available through the library’s electronic resources.)</w:t>
      </w:r>
    </w:p>
    <w:p w14:paraId="061F6A50" w14:textId="77777777" w:rsidR="00FA3816" w:rsidRDefault="007904E2" w:rsidP="00FA3816">
      <w:pPr>
        <w:ind w:left="1800"/>
      </w:pPr>
      <w:r>
        <w:rPr>
          <w:rFonts w:eastAsia="Times New Roman" w:cs="Arial"/>
          <w:color w:val="0D0D0D"/>
          <w:szCs w:val="22"/>
          <w:lang w:eastAsia="ja-JP"/>
        </w:rPr>
        <w:t>LaFrance, J.</w:t>
      </w:r>
      <w:r w:rsidR="00713009">
        <w:rPr>
          <w:rFonts w:eastAsia="Times New Roman" w:cs="Arial"/>
          <w:color w:val="0D0D0D"/>
          <w:szCs w:val="22"/>
          <w:lang w:eastAsia="ja-JP"/>
        </w:rPr>
        <w:t>,</w:t>
      </w:r>
      <w:r>
        <w:t xml:space="preserve"> Nichols, R.</w:t>
      </w:r>
      <w:r w:rsidR="00713009">
        <w:t xml:space="preserve">, &amp; </w:t>
      </w:r>
      <w:proofErr w:type="spellStart"/>
      <w:r w:rsidR="00713009">
        <w:t>Kirkhart</w:t>
      </w:r>
      <w:proofErr w:type="spellEnd"/>
      <w:r w:rsidR="00713009">
        <w:t>, K. E.</w:t>
      </w:r>
      <w:r>
        <w:t xml:space="preserve"> (201</w:t>
      </w:r>
      <w:r w:rsidR="00713009">
        <w:t>2</w:t>
      </w:r>
      <w:r>
        <w:t xml:space="preserve">). </w:t>
      </w:r>
      <w:r w:rsidR="00713009">
        <w:t xml:space="preserve">Culture writes the script: On the centrality of context in indigenous evaluation. </w:t>
      </w:r>
      <w:r w:rsidRPr="00FA3816">
        <w:rPr>
          <w:i/>
          <w:iCs/>
        </w:rPr>
        <w:t xml:space="preserve"> </w:t>
      </w:r>
      <w:r w:rsidR="00713009">
        <w:rPr>
          <w:i/>
          <w:iCs/>
        </w:rPr>
        <w:t>New Directions for Evaluation</w:t>
      </w:r>
      <w:r w:rsidRPr="00FA3816">
        <w:rPr>
          <w:i/>
          <w:iCs/>
        </w:rPr>
        <w:t xml:space="preserve">, </w:t>
      </w:r>
      <w:r w:rsidR="00A11ED8">
        <w:rPr>
          <w:i/>
          <w:iCs/>
        </w:rPr>
        <w:t>135</w:t>
      </w:r>
      <w:r w:rsidR="00FA3816">
        <w:t xml:space="preserve">, </w:t>
      </w:r>
      <w:r w:rsidR="00A11ED8">
        <w:t>59</w:t>
      </w:r>
      <w:r w:rsidR="00FA3816">
        <w:t>-</w:t>
      </w:r>
      <w:r w:rsidR="00A11ED8">
        <w:t>74</w:t>
      </w:r>
      <w:r w:rsidR="00FA3816">
        <w:t>. (This reading is available through the library’s electronic resources.)</w:t>
      </w:r>
    </w:p>
    <w:p w14:paraId="7E3E335C" w14:textId="77777777" w:rsidR="007A2892" w:rsidRDefault="007A2892" w:rsidP="007519CA">
      <w:pPr>
        <w:ind w:left="1800"/>
      </w:pPr>
    </w:p>
    <w:p w14:paraId="33454862" w14:textId="77777777" w:rsidR="007519CA" w:rsidRDefault="007519CA" w:rsidP="007519CA">
      <w:pPr>
        <w:ind w:left="1800"/>
      </w:pPr>
      <w:r>
        <w:t>Mertens, D. M. (</w:t>
      </w:r>
      <w:r w:rsidR="008E1410">
        <w:t>2016</w:t>
      </w:r>
      <w:r>
        <w:t xml:space="preserve">). </w:t>
      </w:r>
      <w:r w:rsidR="008E1410">
        <w:t>Assumptions at the philosophical and programmatic levels in evaluation.</w:t>
      </w:r>
      <w:r>
        <w:t xml:space="preserve"> </w:t>
      </w:r>
      <w:r w:rsidR="008E1410" w:rsidRPr="00C077C4">
        <w:rPr>
          <w:i/>
          <w:iCs/>
        </w:rPr>
        <w:t>Evaluation and Program Planning, 59</w:t>
      </w:r>
      <w:r w:rsidR="008E1410">
        <w:t xml:space="preserve">, 102-108. </w:t>
      </w:r>
      <w:r>
        <w:t>(This reading is available through the library’s electronic resources.)</w:t>
      </w:r>
    </w:p>
    <w:p w14:paraId="03F6AA1A" w14:textId="77777777" w:rsidR="0003483E" w:rsidRDefault="0003483E" w:rsidP="007519CA">
      <w:pPr>
        <w:ind w:left="1800"/>
      </w:pPr>
    </w:p>
    <w:p w14:paraId="28E85A66" w14:textId="77777777" w:rsidR="0003483E" w:rsidRDefault="0003483E" w:rsidP="007519CA">
      <w:pPr>
        <w:ind w:left="1800"/>
      </w:pPr>
      <w:proofErr w:type="spellStart"/>
      <w:r>
        <w:t>Podems</w:t>
      </w:r>
      <w:proofErr w:type="spellEnd"/>
      <w:r>
        <w:t xml:space="preserve">, D. R. (2010). Feminist evaluation and gender approaches: </w:t>
      </w:r>
      <w:proofErr w:type="gramStart"/>
      <w:r>
        <w:t>There’s</w:t>
      </w:r>
      <w:proofErr w:type="gramEnd"/>
      <w:r>
        <w:t xml:space="preserve"> a difference. </w:t>
      </w:r>
      <w:r w:rsidRPr="00444403">
        <w:rPr>
          <w:i/>
          <w:iCs/>
        </w:rPr>
        <w:t xml:space="preserve">Journal of Multidisciplinary Evaluation, </w:t>
      </w:r>
      <w:r w:rsidR="00410151" w:rsidRPr="00444403">
        <w:rPr>
          <w:i/>
          <w:iCs/>
        </w:rPr>
        <w:t>6</w:t>
      </w:r>
      <w:r w:rsidR="00410151">
        <w:t xml:space="preserve"> (14), 1-17. (This open access publication  is available at</w:t>
      </w:r>
      <w:r w:rsidR="00B66D8F">
        <w:t>:</w:t>
      </w:r>
      <w:r w:rsidR="00410151">
        <w:t xml:space="preserve"> </w:t>
      </w:r>
      <w:hyperlink r:id="rId26" w:history="1">
        <w:r w:rsidR="00B66D8F">
          <w:rPr>
            <w:rStyle w:val="Hyperlink"/>
          </w:rPr>
          <w:t>https://journals.sfu.ca/jmde/</w:t>
        </w:r>
        <w:r w:rsidR="00B66D8F">
          <w:rPr>
            <w:rStyle w:val="Hyperlink"/>
          </w:rPr>
          <w:t>i</w:t>
        </w:r>
        <w:r w:rsidR="00B66D8F">
          <w:rPr>
            <w:rStyle w:val="Hyperlink"/>
          </w:rPr>
          <w:t>ndex.php/jmde_1/index</w:t>
        </w:r>
      </w:hyperlink>
      <w:r w:rsidR="00B66D8F">
        <w:t>)</w:t>
      </w:r>
    </w:p>
    <w:p w14:paraId="74E0C24F" w14:textId="77777777" w:rsidR="007519CA" w:rsidRDefault="007519CA" w:rsidP="007519CA">
      <w:pPr>
        <w:ind w:left="1800"/>
      </w:pPr>
    </w:p>
    <w:p w14:paraId="6D8B46EF" w14:textId="77777777" w:rsidR="001E4913" w:rsidRDefault="008557F0" w:rsidP="00BB0DB6">
      <w:pPr>
        <w:pStyle w:val="MediumGrid1-Accent2"/>
        <w:numPr>
          <w:ilvl w:val="0"/>
          <w:numId w:val="21"/>
        </w:numPr>
        <w:rPr>
          <w:b/>
        </w:rPr>
      </w:pPr>
      <w:r w:rsidRPr="001E4913">
        <w:rPr>
          <w:b/>
        </w:rPr>
        <w:t>Week 1</w:t>
      </w:r>
      <w:r w:rsidR="007A0872" w:rsidRPr="001E4913">
        <w:rPr>
          <w:b/>
        </w:rPr>
        <w:t>3</w:t>
      </w:r>
      <w:r w:rsidRPr="001E4913">
        <w:rPr>
          <w:b/>
        </w:rPr>
        <w:t xml:space="preserve">: </w:t>
      </w:r>
      <w:r w:rsidR="001E4913" w:rsidRPr="001E4913">
        <w:rPr>
          <w:b/>
        </w:rPr>
        <w:t>Complexity</w:t>
      </w:r>
      <w:r w:rsidR="00A17B08" w:rsidRPr="001E4913">
        <w:rPr>
          <w:b/>
        </w:rPr>
        <w:t xml:space="preserve"> </w:t>
      </w:r>
    </w:p>
    <w:p w14:paraId="132D30F1" w14:textId="77777777" w:rsidR="00D22CF3" w:rsidRPr="001E4913" w:rsidRDefault="00D22CF3" w:rsidP="00A54703">
      <w:pPr>
        <w:pStyle w:val="MediumGrid1-Accent2"/>
        <w:numPr>
          <w:ilvl w:val="0"/>
          <w:numId w:val="0"/>
        </w:numPr>
        <w:ind w:left="1800"/>
        <w:rPr>
          <w:color w:val="000000"/>
        </w:rPr>
      </w:pPr>
      <w:r w:rsidRPr="001E4913">
        <w:rPr>
          <w:color w:val="000000"/>
        </w:rPr>
        <w:t>Schwandt, Epilogue</w:t>
      </w:r>
    </w:p>
    <w:p w14:paraId="47BB599A" w14:textId="77777777" w:rsidR="00182F3B" w:rsidRDefault="00C82775" w:rsidP="00182F3B">
      <w:pPr>
        <w:pStyle w:val="MediumGrid1-Accent2"/>
        <w:numPr>
          <w:ilvl w:val="0"/>
          <w:numId w:val="0"/>
        </w:numPr>
        <w:ind w:left="1800"/>
      </w:pPr>
      <w:r>
        <w:rPr>
          <w:color w:val="000000"/>
        </w:rPr>
        <w:t xml:space="preserve">Gates, E. F. (2016). Making sense of the emerging conversation in evaluation about systems thinking and complexity science. </w:t>
      </w:r>
      <w:r w:rsidR="005D7212">
        <w:rPr>
          <w:i/>
          <w:iCs/>
          <w:color w:val="000000"/>
        </w:rPr>
        <w:t>Evaluation and Program Planning, 59,</w:t>
      </w:r>
      <w:r w:rsidR="005D7212">
        <w:rPr>
          <w:color w:val="000000"/>
        </w:rPr>
        <w:t xml:space="preserve"> 62-73.</w:t>
      </w:r>
      <w:r w:rsidR="00182F3B">
        <w:rPr>
          <w:color w:val="000000"/>
        </w:rPr>
        <w:t xml:space="preserve"> </w:t>
      </w:r>
      <w:r w:rsidR="00182F3B">
        <w:t>(This reading is available through the library’s electronic resources.)</w:t>
      </w:r>
    </w:p>
    <w:p w14:paraId="796950CB" w14:textId="77777777" w:rsidR="009364A9" w:rsidRDefault="009364A9" w:rsidP="00182F3B">
      <w:pPr>
        <w:pStyle w:val="MediumGrid1-Accent2"/>
        <w:numPr>
          <w:ilvl w:val="0"/>
          <w:numId w:val="0"/>
        </w:numPr>
        <w:ind w:left="1800"/>
      </w:pPr>
      <w:r>
        <w:lastRenderedPageBreak/>
        <w:t xml:space="preserve">Reynolds, M., Gates, E., </w:t>
      </w:r>
      <w:proofErr w:type="spellStart"/>
      <w:r>
        <w:t>Hummelbrunner</w:t>
      </w:r>
      <w:proofErr w:type="spellEnd"/>
      <w:r>
        <w:t xml:space="preserve">, R., </w:t>
      </w:r>
      <w:proofErr w:type="spellStart"/>
      <w:r>
        <w:t>Marra</w:t>
      </w:r>
      <w:proofErr w:type="spellEnd"/>
      <w:r>
        <w:t>, M., &amp; Williams, B. (2016). Towards systemic evaluation</w:t>
      </w:r>
      <w:r w:rsidR="00AB2A11">
        <w:t xml:space="preserve">. </w:t>
      </w:r>
      <w:r w:rsidR="00AB2A11" w:rsidRPr="00AB2A11">
        <w:rPr>
          <w:i/>
          <w:iCs/>
        </w:rPr>
        <w:t>Systems Research and Behavioral Science, 33</w:t>
      </w:r>
      <w:r w:rsidR="00AB2A11">
        <w:t xml:space="preserve">, 662-673. (This open access publication is available at: </w:t>
      </w:r>
      <w:hyperlink r:id="rId27" w:history="1">
        <w:r w:rsidR="00AB2A11">
          <w:rPr>
            <w:rStyle w:val="Hyperlink"/>
          </w:rPr>
          <w:t>https://oro.open.ac.uk/47426/1/%28Paper%29%20Towards%20Systemic%20Evaluation6%20FINAL.pdf</w:t>
        </w:r>
      </w:hyperlink>
      <w:r w:rsidR="00B66D8F">
        <w:t>)</w:t>
      </w:r>
    </w:p>
    <w:p w14:paraId="584D7282" w14:textId="77777777" w:rsidR="0015426E" w:rsidRDefault="0015426E" w:rsidP="00182F3B">
      <w:pPr>
        <w:pStyle w:val="MediumGrid1-Accent2"/>
        <w:numPr>
          <w:ilvl w:val="0"/>
          <w:numId w:val="0"/>
        </w:numPr>
        <w:ind w:left="1800"/>
      </w:pPr>
      <w:r>
        <w:t>Thomas, V. G. &amp; Parsons, B. A. (</w:t>
      </w:r>
      <w:r w:rsidR="006B60A2">
        <w:t xml:space="preserve">2016). Culturally responsive evaluation meets systems-oriented evaluation. </w:t>
      </w:r>
      <w:r w:rsidR="006B60A2" w:rsidRPr="00B66D8F">
        <w:rPr>
          <w:i/>
          <w:iCs/>
        </w:rPr>
        <w:t xml:space="preserve">American Journal of Evaluation, </w:t>
      </w:r>
      <w:r w:rsidR="00056838" w:rsidRPr="00B66D8F">
        <w:rPr>
          <w:i/>
          <w:iCs/>
        </w:rPr>
        <w:t>38</w:t>
      </w:r>
      <w:r w:rsidR="00056838">
        <w:t>, 7-28.</w:t>
      </w:r>
    </w:p>
    <w:p w14:paraId="2E2EBB52" w14:textId="77777777" w:rsidR="00CD26E4" w:rsidRPr="002359D1" w:rsidRDefault="008557F0" w:rsidP="00CD26E4">
      <w:pPr>
        <w:pStyle w:val="MediumGrid1-Accent2"/>
        <w:rPr>
          <w:b/>
        </w:rPr>
      </w:pPr>
      <w:r w:rsidRPr="00F31C9D">
        <w:rPr>
          <w:b/>
        </w:rPr>
        <w:t xml:space="preserve">Week </w:t>
      </w:r>
      <w:r>
        <w:rPr>
          <w:b/>
        </w:rPr>
        <w:t>14</w:t>
      </w:r>
      <w:r w:rsidRPr="00F31C9D">
        <w:rPr>
          <w:b/>
        </w:rPr>
        <w:t xml:space="preserve">: </w:t>
      </w:r>
      <w:r w:rsidR="002449E8">
        <w:rPr>
          <w:b/>
        </w:rPr>
        <w:t>The Theory-Practice Relationship</w:t>
      </w:r>
    </w:p>
    <w:p w14:paraId="51D50750" w14:textId="77777777" w:rsidR="008163D2" w:rsidRDefault="008163D2" w:rsidP="00C445EB">
      <w:pPr>
        <w:pStyle w:val="MediumGrid1-Accent2"/>
        <w:numPr>
          <w:ilvl w:val="0"/>
          <w:numId w:val="0"/>
        </w:numPr>
        <w:ind w:left="1800"/>
      </w:pPr>
      <w:proofErr w:type="spellStart"/>
      <w:r>
        <w:t>Chelimsky</w:t>
      </w:r>
      <w:proofErr w:type="spellEnd"/>
      <w:r>
        <w:t xml:space="preserve">, E. (2012). Balancing evaluation theory and practice in the real world. </w:t>
      </w:r>
      <w:r>
        <w:rPr>
          <w:i/>
          <w:iCs/>
        </w:rPr>
        <w:t xml:space="preserve">American Journal of Evaluation, 34, </w:t>
      </w:r>
      <w:r>
        <w:t>91-98.</w:t>
      </w:r>
      <w:r w:rsidR="005A455B">
        <w:t xml:space="preserve"> (This reading is available through the library’s electronic resources.)</w:t>
      </w:r>
    </w:p>
    <w:p w14:paraId="74866FAF" w14:textId="77777777" w:rsidR="00376B52" w:rsidRPr="008A7702" w:rsidRDefault="00376B52" w:rsidP="00C445EB">
      <w:pPr>
        <w:pStyle w:val="MediumGrid1-Accent2"/>
        <w:numPr>
          <w:ilvl w:val="0"/>
          <w:numId w:val="0"/>
        </w:numPr>
        <w:ind w:left="1800"/>
      </w:pPr>
      <w:proofErr w:type="spellStart"/>
      <w:r>
        <w:t>Coryn</w:t>
      </w:r>
      <w:proofErr w:type="spellEnd"/>
      <w:r>
        <w:t xml:space="preserve">, C. L. S., Noakes, L. A., </w:t>
      </w:r>
      <w:proofErr w:type="spellStart"/>
      <w:r>
        <w:t>Westine</w:t>
      </w:r>
      <w:proofErr w:type="spellEnd"/>
      <w:r>
        <w:t xml:space="preserve">, C. D., &amp; </w:t>
      </w:r>
      <w:proofErr w:type="spellStart"/>
      <w:r>
        <w:t>Schr</w:t>
      </w:r>
      <w:r>
        <w:rPr>
          <w:rFonts w:cs="Arial"/>
        </w:rPr>
        <w:t>ö</w:t>
      </w:r>
      <w:r>
        <w:t>ter</w:t>
      </w:r>
      <w:proofErr w:type="spellEnd"/>
      <w:r>
        <w:t xml:space="preserve">, D. C. </w:t>
      </w:r>
      <w:r w:rsidR="008A7702">
        <w:t xml:space="preserve">(2011). A systematic review of theory-driven evaluation practice from 1990 to 2009. </w:t>
      </w:r>
      <w:r w:rsidR="008A7702">
        <w:rPr>
          <w:i/>
          <w:iCs/>
        </w:rPr>
        <w:t>American Journal of Evaluation, 32</w:t>
      </w:r>
      <w:r w:rsidR="008A7702">
        <w:t>, 199-226.</w:t>
      </w:r>
    </w:p>
    <w:p w14:paraId="647794CB" w14:textId="77777777" w:rsidR="00785B2C" w:rsidRDefault="00C95C74" w:rsidP="00C445EB">
      <w:pPr>
        <w:ind w:left="1800"/>
      </w:pPr>
      <w:r w:rsidRPr="00FF5F19">
        <w:t xml:space="preserve">Miller, R. L., &amp; Campbell, R. (2006). Taking stock of empowerment evaluation: An empirical review. </w:t>
      </w:r>
      <w:r w:rsidRPr="00FF5F19">
        <w:rPr>
          <w:i/>
        </w:rPr>
        <w:t>American Journal of Evaluation</w:t>
      </w:r>
      <w:r w:rsidRPr="00FF5F19">
        <w:t xml:space="preserve">, </w:t>
      </w:r>
      <w:r w:rsidRPr="00FF5F19">
        <w:rPr>
          <w:i/>
        </w:rPr>
        <w:t>27</w:t>
      </w:r>
      <w:r w:rsidRPr="00FF5F19">
        <w:t>, 296-319.</w:t>
      </w:r>
      <w:r w:rsidR="005A455B" w:rsidRPr="005A455B">
        <w:t xml:space="preserve"> </w:t>
      </w:r>
      <w:r w:rsidR="005A455B">
        <w:t>(This reading is available through the library’s electronic resources.)</w:t>
      </w:r>
    </w:p>
    <w:p w14:paraId="5A941247" w14:textId="77777777" w:rsidR="00C445EB" w:rsidRDefault="00C445EB" w:rsidP="00C445EB">
      <w:pPr>
        <w:ind w:left="1728"/>
        <w:rPr>
          <w:color w:val="000000"/>
        </w:rPr>
      </w:pPr>
    </w:p>
    <w:p w14:paraId="7D8E0229" w14:textId="77777777" w:rsidR="00785B2C" w:rsidRDefault="00785B2C" w:rsidP="00785B2C">
      <w:pPr>
        <w:pStyle w:val="MediumGrid1-Accent2"/>
        <w:numPr>
          <w:ilvl w:val="0"/>
          <w:numId w:val="0"/>
        </w:numPr>
        <w:ind w:left="1800"/>
      </w:pPr>
      <w:r>
        <w:rPr>
          <w:color w:val="000000"/>
        </w:rPr>
        <w:t xml:space="preserve">Patton, M. Q. (2016). What is essential in developmental evaluation? On </w:t>
      </w:r>
      <w:r>
        <w:rPr>
          <w:rStyle w:val="cit-title"/>
        </w:rPr>
        <w:t xml:space="preserve">integrity, fidelity, adultery, abstinence, impotence, long-term commitment, integrity, and sensitivity in implementing evaluation models. </w:t>
      </w:r>
      <w:r>
        <w:rPr>
          <w:rStyle w:val="cit-title"/>
          <w:i/>
        </w:rPr>
        <w:t xml:space="preserve">American Journal of Evaluation, 37, </w:t>
      </w:r>
      <w:r>
        <w:rPr>
          <w:rStyle w:val="cit-title"/>
        </w:rPr>
        <w:t>250-265</w:t>
      </w:r>
      <w:r>
        <w:rPr>
          <w:rStyle w:val="cit-title"/>
          <w:i/>
        </w:rPr>
        <w:t xml:space="preserve">. </w:t>
      </w:r>
      <w:r>
        <w:t>(This reading is available through the library’s electronic resources.)</w:t>
      </w:r>
    </w:p>
    <w:p w14:paraId="4BF5CCF7" w14:textId="77777777" w:rsidR="002359D1" w:rsidRPr="005119BB" w:rsidRDefault="002359D1" w:rsidP="002359D1">
      <w:pPr>
        <w:pStyle w:val="MediumGrid1-Accent2"/>
        <w:rPr>
          <w:b/>
          <w:i/>
        </w:rPr>
      </w:pPr>
      <w:r w:rsidRPr="00F31C9D">
        <w:rPr>
          <w:b/>
        </w:rPr>
        <w:t xml:space="preserve">Week </w:t>
      </w:r>
      <w:r>
        <w:rPr>
          <w:b/>
        </w:rPr>
        <w:t>15</w:t>
      </w:r>
      <w:r w:rsidRPr="00F31C9D">
        <w:rPr>
          <w:b/>
        </w:rPr>
        <w:t xml:space="preserve">: </w:t>
      </w:r>
      <w:r>
        <w:rPr>
          <w:b/>
        </w:rPr>
        <w:t>Awarding the Contract</w:t>
      </w:r>
    </w:p>
    <w:p w14:paraId="2FC4F321" w14:textId="77777777" w:rsidR="005119BB" w:rsidRPr="005119BB" w:rsidRDefault="00C12AC5" w:rsidP="005119BB">
      <w:pPr>
        <w:pStyle w:val="MediumGrid1-Accent2"/>
        <w:numPr>
          <w:ilvl w:val="0"/>
          <w:numId w:val="0"/>
        </w:numPr>
        <w:ind w:left="1728"/>
      </w:pPr>
      <w:r>
        <w:t>Read your c</w:t>
      </w:r>
      <w:r w:rsidR="005119BB">
        <w:t>lassmates</w:t>
      </w:r>
      <w:r>
        <w:t>’</w:t>
      </w:r>
      <w:r w:rsidR="005119BB">
        <w:t xml:space="preserve"> proposals and </w:t>
      </w:r>
      <w:r>
        <w:t xml:space="preserve">watch their </w:t>
      </w:r>
      <w:r w:rsidR="005119BB">
        <w:t>videos</w:t>
      </w:r>
    </w:p>
    <w:p w14:paraId="31AFF2D6" w14:textId="77777777" w:rsidR="00114907" w:rsidRPr="00F31C9D" w:rsidRDefault="008A73D9" w:rsidP="002D0759">
      <w:pPr>
        <w:pStyle w:val="Heading1"/>
      </w:pPr>
      <w:r>
        <w:rPr>
          <w:lang w:val="en-US"/>
        </w:rPr>
        <w:t xml:space="preserve">Part 4: </w:t>
      </w:r>
      <w:r w:rsidR="00114907" w:rsidRPr="00F31C9D">
        <w:t>Grading Policy</w:t>
      </w:r>
    </w:p>
    <w:p w14:paraId="4603B7E9" w14:textId="77777777" w:rsidR="00114907" w:rsidRDefault="00114907" w:rsidP="00114907">
      <w:pPr>
        <w:pStyle w:val="Heading2"/>
        <w:rPr>
          <w:lang w:val="en-US"/>
        </w:rPr>
      </w:pPr>
      <w:r w:rsidRPr="00F31C9D">
        <w:t>Graded Course Activities</w:t>
      </w:r>
    </w:p>
    <w:p w14:paraId="17B33A04" w14:textId="77777777" w:rsidR="00B90550" w:rsidRPr="00B90550" w:rsidRDefault="009368BD" w:rsidP="00B90550">
      <w:pPr>
        <w:rPr>
          <w:rFonts w:cs="Arial"/>
          <w:lang w:eastAsia="x-none"/>
        </w:rPr>
      </w:pPr>
      <w:r>
        <w:rPr>
          <w:rFonts w:cs="Arial"/>
          <w:lang w:eastAsia="x-none"/>
        </w:rPr>
        <w:t xml:space="preserve">Students may earn up to a total of </w:t>
      </w:r>
      <w:r w:rsidRPr="00CA74EC">
        <w:rPr>
          <w:rFonts w:cs="Arial"/>
          <w:lang w:eastAsia="x-none"/>
        </w:rPr>
        <w:t>5</w:t>
      </w:r>
      <w:r w:rsidR="00CA74EC">
        <w:rPr>
          <w:rFonts w:cs="Arial"/>
          <w:lang w:eastAsia="x-none"/>
        </w:rPr>
        <w:t>4</w:t>
      </w:r>
      <w:r w:rsidRPr="00CA74EC">
        <w:rPr>
          <w:rFonts w:cs="Arial"/>
          <w:lang w:eastAsia="x-none"/>
        </w:rPr>
        <w:t>0</w:t>
      </w:r>
      <w:r>
        <w:rPr>
          <w:rFonts w:cs="Arial"/>
          <w:lang w:eastAsia="x-none"/>
        </w:rPr>
        <w:t xml:space="preserve"> points in the course. Completion of e</w:t>
      </w:r>
      <w:r w:rsidR="00B90550" w:rsidRPr="00B90550">
        <w:rPr>
          <w:rFonts w:cs="Arial"/>
          <w:lang w:eastAsia="x-none"/>
        </w:rPr>
        <w:t xml:space="preserve">ach course </w:t>
      </w:r>
      <w:r>
        <w:rPr>
          <w:rFonts w:cs="Arial"/>
          <w:lang w:eastAsia="x-none"/>
        </w:rPr>
        <w:t>module’s assignments and activities is worth a maximum of 3</w:t>
      </w:r>
      <w:r w:rsidR="00CA74EC">
        <w:rPr>
          <w:rFonts w:cs="Arial"/>
          <w:lang w:eastAsia="x-none"/>
        </w:rPr>
        <w:t>6</w:t>
      </w:r>
      <w:r>
        <w:rPr>
          <w:rFonts w:cs="Arial"/>
          <w:lang w:eastAsia="x-none"/>
        </w:rPr>
        <w:t xml:space="preserve"> points. </w:t>
      </w:r>
      <w:r w:rsidR="00456568">
        <w:rPr>
          <w:rFonts w:cs="Arial"/>
          <w:lang w:eastAsia="x-none"/>
        </w:rPr>
        <w:t>The number of points you may earn varies for each task</w:t>
      </w:r>
      <w:r w:rsidR="00380F83">
        <w:rPr>
          <w:rFonts w:cs="Arial"/>
          <w:lang w:eastAsia="x-none"/>
        </w:rPr>
        <w:t xml:space="preserve"> assigned.</w:t>
      </w:r>
      <w:r w:rsidR="00456568">
        <w:rPr>
          <w:rFonts w:cs="Arial"/>
          <w:lang w:eastAsia="x-none"/>
        </w:rPr>
        <w:t xml:space="preserve"> </w:t>
      </w:r>
      <w:r w:rsidR="00380C6A">
        <w:rPr>
          <w:rFonts w:cs="Arial"/>
          <w:lang w:eastAsia="x-none"/>
        </w:rPr>
        <w:t xml:space="preserve">Note that </w:t>
      </w:r>
      <w:r w:rsidR="00DB0ACB">
        <w:rPr>
          <w:rFonts w:cs="Arial"/>
          <w:lang w:eastAsia="x-none"/>
        </w:rPr>
        <w:t xml:space="preserve">to earn a passing grade, you must complete assignments and participate in activities. Missed assignments and discussions will earn 0 points. </w:t>
      </w:r>
    </w:p>
    <w:p w14:paraId="51C57329" w14:textId="77777777" w:rsidR="00114907" w:rsidRPr="00F31C9D" w:rsidRDefault="00114907" w:rsidP="000C2C5E">
      <w:pPr>
        <w:pStyle w:val="Heading3"/>
        <w:ind w:left="0"/>
      </w:pPr>
      <w:r w:rsidRPr="00F31C9D">
        <w:t xml:space="preserve">Late Work Policy </w:t>
      </w:r>
    </w:p>
    <w:p w14:paraId="1EDFBF38" w14:textId="77777777" w:rsidR="00114907" w:rsidRPr="00A51B6D" w:rsidRDefault="009E674C" w:rsidP="000C2C5E">
      <w:pPr>
        <w:pStyle w:val="Paragraphs"/>
        <w:ind w:left="0"/>
        <w:rPr>
          <w:color w:val="000000"/>
        </w:rPr>
      </w:pPr>
      <w:r>
        <w:rPr>
          <w:color w:val="000000"/>
        </w:rPr>
        <w:t>I will grade l</w:t>
      </w:r>
      <w:r w:rsidR="00D31D2D" w:rsidRPr="00A51B6D">
        <w:rPr>
          <w:color w:val="000000"/>
        </w:rPr>
        <w:t>ate work per the grading rubric outlined for each assignm</w:t>
      </w:r>
      <w:r w:rsidR="001D5E07" w:rsidRPr="00A51B6D">
        <w:rPr>
          <w:color w:val="000000"/>
        </w:rPr>
        <w:t>ent. Students will receive their earned grade MINUS one point for each 24</w:t>
      </w:r>
      <w:r w:rsidR="005E4C75">
        <w:rPr>
          <w:color w:val="000000"/>
        </w:rPr>
        <w:t>-</w:t>
      </w:r>
      <w:r w:rsidR="001D5E07" w:rsidRPr="00A51B6D">
        <w:rPr>
          <w:color w:val="000000"/>
        </w:rPr>
        <w:t xml:space="preserve">hour period after the assignment was due. </w:t>
      </w:r>
      <w:r w:rsidR="00E00A58" w:rsidRPr="00A51B6D">
        <w:rPr>
          <w:color w:val="000000"/>
        </w:rPr>
        <w:t xml:space="preserve">That is, an assignment that would have earned 9 points had </w:t>
      </w:r>
      <w:r w:rsidR="005E4C75">
        <w:rPr>
          <w:color w:val="000000"/>
        </w:rPr>
        <w:t xml:space="preserve">it </w:t>
      </w:r>
      <w:r w:rsidR="00E00A58" w:rsidRPr="00A51B6D">
        <w:rPr>
          <w:color w:val="000000"/>
        </w:rPr>
        <w:t xml:space="preserve">been turned in on time, would receive 8 points if </w:t>
      </w:r>
      <w:r w:rsidR="00CE67BC" w:rsidRPr="00A51B6D">
        <w:rPr>
          <w:color w:val="000000"/>
        </w:rPr>
        <w:t xml:space="preserve">it </w:t>
      </w:r>
      <w:r w:rsidR="00E00A58" w:rsidRPr="00A51B6D">
        <w:rPr>
          <w:color w:val="000000"/>
        </w:rPr>
        <w:t xml:space="preserve">were </w:t>
      </w:r>
      <w:r w:rsidR="00CE67BC" w:rsidRPr="00A51B6D">
        <w:rPr>
          <w:color w:val="000000"/>
        </w:rPr>
        <w:t xml:space="preserve">turned in </w:t>
      </w:r>
      <w:r w:rsidR="00E00A58" w:rsidRPr="00A51B6D">
        <w:rPr>
          <w:color w:val="000000"/>
        </w:rPr>
        <w:t xml:space="preserve">fewer than 24 hours late. </w:t>
      </w:r>
      <w:r w:rsidR="009C11E6" w:rsidRPr="00A51B6D">
        <w:rPr>
          <w:color w:val="000000"/>
        </w:rPr>
        <w:t>This is equivalent to earning a B rather than an A.</w:t>
      </w:r>
      <w:r w:rsidR="00947511">
        <w:rPr>
          <w:color w:val="000000"/>
        </w:rPr>
        <w:t xml:space="preserve"> All assignments are due on </w:t>
      </w:r>
      <w:r w:rsidR="00947511">
        <w:rPr>
          <w:color w:val="000000"/>
        </w:rPr>
        <w:lastRenderedPageBreak/>
        <w:t>Eastern Time.</w:t>
      </w:r>
    </w:p>
    <w:p w14:paraId="08B77A39" w14:textId="77777777" w:rsidR="00114907" w:rsidRPr="00F31C9D" w:rsidRDefault="00114907" w:rsidP="000C2C5E">
      <w:pPr>
        <w:pStyle w:val="Heading3"/>
        <w:ind w:left="0"/>
      </w:pPr>
      <w:r w:rsidRPr="00F31C9D">
        <w:t>Viewing Grades</w:t>
      </w:r>
    </w:p>
    <w:p w14:paraId="01D89D00" w14:textId="77777777" w:rsidR="00114907" w:rsidRPr="00A51B6D" w:rsidRDefault="00CE67BC" w:rsidP="000C2C5E">
      <w:pPr>
        <w:pStyle w:val="Paragraphs"/>
        <w:ind w:left="0"/>
        <w:rPr>
          <w:color w:val="000000"/>
        </w:rPr>
      </w:pPr>
      <w:r w:rsidRPr="00A51B6D">
        <w:rPr>
          <w:color w:val="000000"/>
        </w:rPr>
        <w:t xml:space="preserve">Unless otherwise indicated by the instructor, </w:t>
      </w:r>
      <w:r w:rsidR="00A22148" w:rsidRPr="00A51B6D">
        <w:rPr>
          <w:color w:val="000000"/>
        </w:rPr>
        <w:t xml:space="preserve">you can expect grades for </w:t>
      </w:r>
      <w:r w:rsidR="00E257ED" w:rsidRPr="00A51B6D">
        <w:rPr>
          <w:color w:val="000000"/>
        </w:rPr>
        <w:t xml:space="preserve">the </w:t>
      </w:r>
      <w:r w:rsidR="00A22148" w:rsidRPr="00A51B6D">
        <w:rPr>
          <w:color w:val="000000"/>
        </w:rPr>
        <w:t xml:space="preserve">assignments completed for each module to appear in the gradebook in D2L by Wednesday at 5 p.m. </w:t>
      </w:r>
      <w:r w:rsidR="00947511">
        <w:rPr>
          <w:color w:val="000000"/>
        </w:rPr>
        <w:t xml:space="preserve">Eastern </w:t>
      </w:r>
      <w:r w:rsidR="00A22148" w:rsidRPr="00A51B6D">
        <w:rPr>
          <w:color w:val="000000"/>
        </w:rPr>
        <w:t xml:space="preserve">following the week that the assignments were due. </w:t>
      </w:r>
      <w:r w:rsidR="002C590D" w:rsidRPr="00A51B6D">
        <w:rPr>
          <w:color w:val="000000"/>
        </w:rPr>
        <w:t xml:space="preserve">If </w:t>
      </w:r>
      <w:r w:rsidR="009E674C">
        <w:rPr>
          <w:color w:val="000000"/>
        </w:rPr>
        <w:t>I</w:t>
      </w:r>
      <w:r w:rsidR="002C590D" w:rsidRPr="00A51B6D">
        <w:rPr>
          <w:color w:val="000000"/>
        </w:rPr>
        <w:t xml:space="preserve"> expect </w:t>
      </w:r>
      <w:r w:rsidR="009E674C">
        <w:rPr>
          <w:color w:val="000000"/>
        </w:rPr>
        <w:t>a</w:t>
      </w:r>
      <w:r w:rsidR="002C590D" w:rsidRPr="00A51B6D">
        <w:rPr>
          <w:color w:val="000000"/>
        </w:rPr>
        <w:t xml:space="preserve"> delay in </w:t>
      </w:r>
      <w:r w:rsidR="009E674C">
        <w:rPr>
          <w:color w:val="000000"/>
        </w:rPr>
        <w:t xml:space="preserve">completing </w:t>
      </w:r>
      <w:r w:rsidR="00E257ED" w:rsidRPr="00A51B6D">
        <w:rPr>
          <w:color w:val="000000"/>
        </w:rPr>
        <w:t xml:space="preserve">grading or providing </w:t>
      </w:r>
      <w:r w:rsidR="009E674C">
        <w:rPr>
          <w:color w:val="000000"/>
        </w:rPr>
        <w:t xml:space="preserve">you with </w:t>
      </w:r>
      <w:r w:rsidR="00E257ED" w:rsidRPr="00A51B6D">
        <w:rPr>
          <w:color w:val="000000"/>
        </w:rPr>
        <w:t>feedback</w:t>
      </w:r>
      <w:r w:rsidR="002C590D" w:rsidRPr="00A51B6D">
        <w:rPr>
          <w:color w:val="000000"/>
        </w:rPr>
        <w:t xml:space="preserve">, </w:t>
      </w:r>
      <w:r w:rsidR="009E674C">
        <w:rPr>
          <w:color w:val="000000"/>
        </w:rPr>
        <w:t>I</w:t>
      </w:r>
      <w:r w:rsidR="002C590D" w:rsidRPr="00A51B6D">
        <w:rPr>
          <w:color w:val="000000"/>
        </w:rPr>
        <w:t xml:space="preserve"> will </w:t>
      </w:r>
      <w:r w:rsidR="00AD6961" w:rsidRPr="00A51B6D">
        <w:rPr>
          <w:color w:val="000000"/>
        </w:rPr>
        <w:t xml:space="preserve">contact </w:t>
      </w:r>
      <w:r w:rsidR="009E674C">
        <w:rPr>
          <w:color w:val="000000"/>
        </w:rPr>
        <w:t>you</w:t>
      </w:r>
      <w:r w:rsidR="00E257ED" w:rsidRPr="00A51B6D">
        <w:rPr>
          <w:color w:val="000000"/>
        </w:rPr>
        <w:t xml:space="preserve"> </w:t>
      </w:r>
      <w:r w:rsidR="002C590D" w:rsidRPr="00A51B6D">
        <w:rPr>
          <w:color w:val="000000"/>
        </w:rPr>
        <w:t xml:space="preserve">to make </w:t>
      </w:r>
      <w:r w:rsidR="009E674C">
        <w:rPr>
          <w:color w:val="000000"/>
        </w:rPr>
        <w:t>you</w:t>
      </w:r>
      <w:r w:rsidR="002C590D" w:rsidRPr="00A51B6D">
        <w:rPr>
          <w:color w:val="000000"/>
        </w:rPr>
        <w:t xml:space="preserve"> aware of the delay. </w:t>
      </w:r>
      <w:r w:rsidR="00FE6C68">
        <w:rPr>
          <w:color w:val="000000"/>
        </w:rPr>
        <w:t>Note that there are two settings in the D2L gradebo</w:t>
      </w:r>
      <w:r w:rsidR="00DE04B7">
        <w:rPr>
          <w:color w:val="000000"/>
        </w:rPr>
        <w:t xml:space="preserve">ok. During the semester, the view will be set so that you can see what your average grade is on completed work only. </w:t>
      </w:r>
      <w:r w:rsidR="00EF6C26">
        <w:rPr>
          <w:color w:val="000000"/>
        </w:rPr>
        <w:t xml:space="preserve">This view does not account for missing and future assignments. This is important for you to </w:t>
      </w:r>
      <w:r w:rsidR="0037706D">
        <w:rPr>
          <w:color w:val="000000"/>
        </w:rPr>
        <w:t xml:space="preserve">remember because you will not be able to </w:t>
      </w:r>
      <w:r w:rsidR="00D112DC">
        <w:rPr>
          <w:color w:val="000000"/>
        </w:rPr>
        <w:t>see the impact of missed assignments on your grade</w:t>
      </w:r>
      <w:r w:rsidR="00E62C13">
        <w:rPr>
          <w:color w:val="000000"/>
        </w:rPr>
        <w:t xml:space="preserve">. </w:t>
      </w:r>
    </w:p>
    <w:p w14:paraId="6E0BB6A1" w14:textId="77777777" w:rsidR="00114907" w:rsidRPr="008A73D9" w:rsidRDefault="008A73D9" w:rsidP="00114907">
      <w:pPr>
        <w:pStyle w:val="Heading2"/>
        <w:rPr>
          <w:lang w:val="en-US"/>
        </w:rPr>
      </w:pPr>
      <w:r>
        <w:rPr>
          <w:lang w:val="en-US"/>
        </w:rPr>
        <w:t>Grading Scale</w:t>
      </w:r>
    </w:p>
    <w:p w14:paraId="526A3015" w14:textId="77777777" w:rsidR="00871EC2" w:rsidRDefault="00871EC2" w:rsidP="00AD6961">
      <w:pPr>
        <w:pStyle w:val="Paragraphs"/>
        <w:spacing w:after="0"/>
        <w:ind w:left="0"/>
      </w:pPr>
      <w:r w:rsidRPr="0001090A">
        <w:t xml:space="preserve">Final grades are determined based on </w:t>
      </w:r>
      <w:r w:rsidR="00F94BFD">
        <w:t xml:space="preserve">your </w:t>
      </w:r>
      <w:r w:rsidRPr="0001090A">
        <w:t>mastery of the course materials</w:t>
      </w:r>
      <w:r w:rsidR="003C54E6">
        <w:t>,</w:t>
      </w:r>
      <w:r w:rsidRPr="0001090A">
        <w:t xml:space="preserve"> demonstration of required skills</w:t>
      </w:r>
      <w:r w:rsidR="003C54E6">
        <w:t>, and completeness of assignments</w:t>
      </w:r>
      <w:r w:rsidRPr="0001090A">
        <w:t>.</w:t>
      </w:r>
      <w:r>
        <w:t xml:space="preserve"> </w:t>
      </w:r>
      <w:proofErr w:type="gramStart"/>
      <w:r w:rsidRPr="0001090A">
        <w:t>All of</w:t>
      </w:r>
      <w:proofErr w:type="gramEnd"/>
      <w:r w:rsidRPr="0001090A">
        <w:t xml:space="preserve"> these components will contribute to the final grade, which </w:t>
      </w:r>
      <w:r w:rsidR="009E674C">
        <w:t xml:space="preserve">I </w:t>
      </w:r>
      <w:r w:rsidRPr="0001090A">
        <w:t xml:space="preserve">will determine by </w:t>
      </w:r>
      <w:r w:rsidR="00A5098D">
        <w:t>conventional</w:t>
      </w:r>
      <w:r w:rsidRPr="0001090A">
        <w:t xml:space="preserve"> standards </w:t>
      </w:r>
      <w:r w:rsidR="00A5098D">
        <w:t xml:space="preserve">set </w:t>
      </w:r>
      <w:r w:rsidRPr="0001090A">
        <w:t xml:space="preserve">at the graduate level. </w:t>
      </w:r>
      <w:r w:rsidR="00885E46">
        <w:t>These standards include intelligible prose that is virtually error free, depth of critical analysis</w:t>
      </w:r>
      <w:r w:rsidR="00DA0863">
        <w:t xml:space="preserve">, and demonstration of effort in completing assignments. </w:t>
      </w:r>
      <w:r w:rsidR="00F20E3E">
        <w:t xml:space="preserve">In many assignments, I indicate a minimum </w:t>
      </w:r>
      <w:r w:rsidR="00DF5EBD">
        <w:t xml:space="preserve">page </w:t>
      </w:r>
      <w:r w:rsidR="00F20E3E">
        <w:t xml:space="preserve">length </w:t>
      </w:r>
      <w:r w:rsidR="00DF5EBD">
        <w:t xml:space="preserve">to receive the lowest possible passing grade (e.g., </w:t>
      </w:r>
      <w:r w:rsidR="00224E65">
        <w:t xml:space="preserve">the equivalent of </w:t>
      </w:r>
      <w:r w:rsidR="00DF5EBD">
        <w:t xml:space="preserve">D-level </w:t>
      </w:r>
      <w:r w:rsidR="00224E65">
        <w:t>effort</w:t>
      </w:r>
      <w:r w:rsidR="00DF5EBD">
        <w:t xml:space="preserve"> for a graduate student).</w:t>
      </w:r>
    </w:p>
    <w:p w14:paraId="4EC36E45" w14:textId="77777777" w:rsidR="00AD6961" w:rsidRDefault="00AD6961" w:rsidP="00AD6961">
      <w:pPr>
        <w:pStyle w:val="Paragraphs"/>
        <w:spacing w:after="0"/>
        <w:ind w:left="0"/>
      </w:pPr>
    </w:p>
    <w:p w14:paraId="3A6A2256" w14:textId="77777777" w:rsidR="00871EC2" w:rsidRDefault="009E674C" w:rsidP="00AD6961">
      <w:pPr>
        <w:pStyle w:val="Paragraphs"/>
        <w:ind w:left="0"/>
      </w:pPr>
      <w:r>
        <w:t>I will assign g</w:t>
      </w:r>
      <w:r w:rsidR="00871EC2">
        <w:t xml:space="preserve">rades </w:t>
      </w:r>
      <w:r w:rsidR="00871EC2" w:rsidRPr="0001090A">
        <w:t xml:space="preserve">using the following </w:t>
      </w:r>
      <w:r w:rsidR="00871EC2">
        <w:t xml:space="preserve">grading scale: </w:t>
      </w:r>
    </w:p>
    <w:tbl>
      <w:tblPr>
        <w:tblW w:w="0" w:type="auto"/>
        <w:tblInd w:w="720" w:type="dxa"/>
        <w:tblLook w:val="04A0" w:firstRow="1" w:lastRow="0" w:firstColumn="1" w:lastColumn="0" w:noHBand="0" w:noVBand="1"/>
      </w:tblPr>
      <w:tblGrid>
        <w:gridCol w:w="1951"/>
        <w:gridCol w:w="574"/>
        <w:gridCol w:w="5395"/>
      </w:tblGrid>
      <w:tr w:rsidR="00871EC2" w14:paraId="03521899" w14:textId="77777777" w:rsidTr="007E34EB">
        <w:tc>
          <w:tcPr>
            <w:tcW w:w="1998" w:type="dxa"/>
            <w:shd w:val="clear" w:color="auto" w:fill="auto"/>
          </w:tcPr>
          <w:p w14:paraId="14B40BD8" w14:textId="77777777" w:rsidR="00871EC2" w:rsidRPr="00A51B6D" w:rsidRDefault="00CC64BF" w:rsidP="001E4D12">
            <w:pPr>
              <w:pStyle w:val="Paragraphs"/>
              <w:ind w:left="0"/>
              <w:rPr>
                <w:color w:val="000000"/>
              </w:rPr>
            </w:pPr>
            <w:r>
              <w:rPr>
                <w:color w:val="000000"/>
              </w:rPr>
              <w:t>518</w:t>
            </w:r>
            <w:r w:rsidR="00AD6961" w:rsidRPr="00A51B6D">
              <w:rPr>
                <w:color w:val="000000"/>
              </w:rPr>
              <w:t xml:space="preserve"> points and </w:t>
            </w:r>
            <w:r w:rsidR="00B90550" w:rsidRPr="00A51B6D">
              <w:rPr>
                <w:color w:val="000000"/>
              </w:rPr>
              <w:t>abov</w:t>
            </w:r>
            <w:r w:rsidR="00AD6961" w:rsidRPr="00A51B6D">
              <w:rPr>
                <w:color w:val="000000"/>
              </w:rPr>
              <w:t>e</w:t>
            </w:r>
          </w:p>
        </w:tc>
        <w:tc>
          <w:tcPr>
            <w:tcW w:w="576" w:type="dxa"/>
            <w:shd w:val="clear" w:color="auto" w:fill="auto"/>
          </w:tcPr>
          <w:p w14:paraId="5A3725B3" w14:textId="77777777" w:rsidR="00871EC2" w:rsidRDefault="00871EC2" w:rsidP="00AD6961">
            <w:pPr>
              <w:pStyle w:val="Paragraphs"/>
              <w:ind w:left="0"/>
            </w:pPr>
            <w:r>
              <w:t>4.0</w:t>
            </w:r>
          </w:p>
        </w:tc>
        <w:tc>
          <w:tcPr>
            <w:tcW w:w="5562" w:type="dxa"/>
            <w:shd w:val="clear" w:color="auto" w:fill="auto"/>
          </w:tcPr>
          <w:p w14:paraId="10AE21C4" w14:textId="77777777" w:rsidR="00871EC2" w:rsidRDefault="000520D1" w:rsidP="00A5098D">
            <w:pPr>
              <w:pStyle w:val="Paragraphs"/>
              <w:ind w:left="0"/>
            </w:pPr>
            <w:r>
              <w:t>At</w:t>
            </w:r>
            <w:r w:rsidR="00871EC2">
              <w:t xml:space="preserve"> expectation</w:t>
            </w:r>
            <w:r w:rsidR="00A5098D">
              <w:t xml:space="preserve"> </w:t>
            </w:r>
            <w:r>
              <w:t>for a graduate student</w:t>
            </w:r>
            <w:r w:rsidR="00A5098D">
              <w:t>.</w:t>
            </w:r>
          </w:p>
        </w:tc>
      </w:tr>
      <w:tr w:rsidR="00871EC2" w14:paraId="0F9B92D5" w14:textId="77777777" w:rsidTr="007E34EB">
        <w:tc>
          <w:tcPr>
            <w:tcW w:w="1998" w:type="dxa"/>
            <w:shd w:val="clear" w:color="auto" w:fill="auto"/>
          </w:tcPr>
          <w:p w14:paraId="7F86687D" w14:textId="77777777" w:rsidR="00871EC2" w:rsidRPr="00A51B6D" w:rsidRDefault="001E4D12" w:rsidP="00103CE7">
            <w:pPr>
              <w:pStyle w:val="Paragraphs"/>
              <w:ind w:left="0"/>
              <w:rPr>
                <w:color w:val="000000"/>
              </w:rPr>
            </w:pPr>
            <w:r>
              <w:rPr>
                <w:color w:val="000000"/>
              </w:rPr>
              <w:t>4</w:t>
            </w:r>
            <w:r w:rsidR="00103CE7">
              <w:rPr>
                <w:color w:val="000000"/>
              </w:rPr>
              <w:t>8</w:t>
            </w:r>
            <w:r>
              <w:rPr>
                <w:color w:val="000000"/>
              </w:rPr>
              <w:t>9</w:t>
            </w:r>
            <w:r w:rsidR="00B90550" w:rsidRPr="00A51B6D">
              <w:rPr>
                <w:color w:val="000000"/>
              </w:rPr>
              <w:t>-</w:t>
            </w:r>
            <w:r w:rsidR="00103CE7">
              <w:rPr>
                <w:color w:val="000000"/>
              </w:rPr>
              <w:t>517</w:t>
            </w:r>
            <w:r w:rsidR="00B90550" w:rsidRPr="00A51B6D">
              <w:rPr>
                <w:color w:val="000000"/>
              </w:rPr>
              <w:t xml:space="preserve"> points</w:t>
            </w:r>
          </w:p>
        </w:tc>
        <w:tc>
          <w:tcPr>
            <w:tcW w:w="576" w:type="dxa"/>
            <w:shd w:val="clear" w:color="auto" w:fill="auto"/>
          </w:tcPr>
          <w:p w14:paraId="62638B7B" w14:textId="77777777" w:rsidR="00871EC2" w:rsidRDefault="00871EC2" w:rsidP="00AD6961">
            <w:pPr>
              <w:pStyle w:val="Paragraphs"/>
              <w:ind w:left="0"/>
            </w:pPr>
            <w:r>
              <w:t>3.5</w:t>
            </w:r>
          </w:p>
        </w:tc>
        <w:tc>
          <w:tcPr>
            <w:tcW w:w="5562" w:type="dxa"/>
            <w:shd w:val="clear" w:color="auto" w:fill="auto"/>
          </w:tcPr>
          <w:p w14:paraId="1FEAD935" w14:textId="77777777" w:rsidR="00871EC2" w:rsidRDefault="000520D1" w:rsidP="000520D1">
            <w:pPr>
              <w:pStyle w:val="Paragraphs"/>
              <w:ind w:left="0"/>
            </w:pPr>
            <w:r>
              <w:t xml:space="preserve">Near </w:t>
            </w:r>
            <w:r w:rsidR="00871EC2">
              <w:t xml:space="preserve">expectation for </w:t>
            </w:r>
            <w:r>
              <w:t xml:space="preserve">a </w:t>
            </w:r>
            <w:r w:rsidR="00871EC2">
              <w:t>graduate student</w:t>
            </w:r>
          </w:p>
        </w:tc>
      </w:tr>
      <w:tr w:rsidR="00871EC2" w14:paraId="3596C1FB" w14:textId="77777777" w:rsidTr="007E34EB">
        <w:tc>
          <w:tcPr>
            <w:tcW w:w="1998" w:type="dxa"/>
            <w:shd w:val="clear" w:color="auto" w:fill="auto"/>
          </w:tcPr>
          <w:p w14:paraId="5E5CC148" w14:textId="77777777" w:rsidR="00871EC2" w:rsidRPr="00A51B6D" w:rsidRDefault="000520D1" w:rsidP="00103CE7">
            <w:pPr>
              <w:pStyle w:val="Paragraphs"/>
              <w:ind w:left="0"/>
              <w:rPr>
                <w:color w:val="000000"/>
              </w:rPr>
            </w:pPr>
            <w:r>
              <w:rPr>
                <w:color w:val="000000"/>
              </w:rPr>
              <w:t>4</w:t>
            </w:r>
            <w:r w:rsidR="00103CE7">
              <w:rPr>
                <w:color w:val="000000"/>
              </w:rPr>
              <w:t>61</w:t>
            </w:r>
            <w:r w:rsidR="00B90550" w:rsidRPr="00A51B6D">
              <w:rPr>
                <w:color w:val="000000"/>
              </w:rPr>
              <w:t>-</w:t>
            </w:r>
            <w:r>
              <w:rPr>
                <w:color w:val="000000"/>
              </w:rPr>
              <w:t>4</w:t>
            </w:r>
            <w:r w:rsidR="00103CE7">
              <w:rPr>
                <w:color w:val="000000"/>
              </w:rPr>
              <w:t>8</w:t>
            </w:r>
            <w:r>
              <w:rPr>
                <w:color w:val="000000"/>
              </w:rPr>
              <w:t>8</w:t>
            </w:r>
            <w:r w:rsidR="00B90550" w:rsidRPr="00A51B6D">
              <w:rPr>
                <w:color w:val="000000"/>
              </w:rPr>
              <w:t xml:space="preserve"> points</w:t>
            </w:r>
          </w:p>
        </w:tc>
        <w:tc>
          <w:tcPr>
            <w:tcW w:w="576" w:type="dxa"/>
            <w:shd w:val="clear" w:color="auto" w:fill="auto"/>
          </w:tcPr>
          <w:p w14:paraId="276FC112" w14:textId="77777777" w:rsidR="00871EC2" w:rsidRDefault="00871EC2" w:rsidP="00AD6961">
            <w:pPr>
              <w:pStyle w:val="Paragraphs"/>
              <w:ind w:left="0"/>
            </w:pPr>
            <w:r>
              <w:t>3.0</w:t>
            </w:r>
          </w:p>
        </w:tc>
        <w:tc>
          <w:tcPr>
            <w:tcW w:w="5562" w:type="dxa"/>
            <w:shd w:val="clear" w:color="auto" w:fill="auto"/>
          </w:tcPr>
          <w:p w14:paraId="054EA82F" w14:textId="77777777" w:rsidR="00871EC2" w:rsidRDefault="00871EC2" w:rsidP="00AD6961">
            <w:pPr>
              <w:pStyle w:val="Paragraphs"/>
              <w:ind w:left="0"/>
            </w:pPr>
            <w:r>
              <w:t>Below expectation</w:t>
            </w:r>
            <w:r w:rsidR="00103CE7">
              <w:t xml:space="preserve"> for a graduate student</w:t>
            </w:r>
            <w:r>
              <w:t xml:space="preserve"> (and passing)</w:t>
            </w:r>
          </w:p>
        </w:tc>
      </w:tr>
      <w:tr w:rsidR="00871EC2" w14:paraId="461BD14D" w14:textId="77777777" w:rsidTr="007E34EB">
        <w:tc>
          <w:tcPr>
            <w:tcW w:w="1998" w:type="dxa"/>
            <w:shd w:val="clear" w:color="auto" w:fill="auto"/>
          </w:tcPr>
          <w:p w14:paraId="739C88C8" w14:textId="77777777" w:rsidR="00871EC2" w:rsidRPr="00A51B6D" w:rsidRDefault="00B90550" w:rsidP="00103CE7">
            <w:pPr>
              <w:pStyle w:val="Paragraphs"/>
              <w:ind w:left="0"/>
              <w:rPr>
                <w:color w:val="000000"/>
              </w:rPr>
            </w:pPr>
            <w:r w:rsidRPr="00A51B6D">
              <w:rPr>
                <w:color w:val="000000"/>
              </w:rPr>
              <w:t>0-</w:t>
            </w:r>
            <w:r w:rsidR="000520D1">
              <w:rPr>
                <w:color w:val="000000"/>
              </w:rPr>
              <w:t>4</w:t>
            </w:r>
            <w:r w:rsidR="00103CE7">
              <w:rPr>
                <w:color w:val="000000"/>
              </w:rPr>
              <w:t xml:space="preserve">60 </w:t>
            </w:r>
            <w:r w:rsidRPr="00A51B6D">
              <w:rPr>
                <w:color w:val="000000"/>
              </w:rPr>
              <w:t>points</w:t>
            </w:r>
          </w:p>
        </w:tc>
        <w:tc>
          <w:tcPr>
            <w:tcW w:w="576" w:type="dxa"/>
            <w:shd w:val="clear" w:color="auto" w:fill="auto"/>
          </w:tcPr>
          <w:p w14:paraId="57384F40" w14:textId="77777777" w:rsidR="00871EC2" w:rsidRDefault="00871EC2" w:rsidP="00AD6961">
            <w:pPr>
              <w:pStyle w:val="Paragraphs"/>
              <w:ind w:left="0"/>
            </w:pPr>
            <w:r>
              <w:t>2.5</w:t>
            </w:r>
          </w:p>
        </w:tc>
        <w:tc>
          <w:tcPr>
            <w:tcW w:w="5562" w:type="dxa"/>
            <w:shd w:val="clear" w:color="auto" w:fill="auto"/>
          </w:tcPr>
          <w:p w14:paraId="264527FD" w14:textId="77777777" w:rsidR="00871EC2" w:rsidRDefault="00871EC2" w:rsidP="00AD6961">
            <w:pPr>
              <w:pStyle w:val="Paragraphs"/>
              <w:ind w:left="0"/>
            </w:pPr>
            <w:r>
              <w:t>Failing</w:t>
            </w:r>
          </w:p>
        </w:tc>
      </w:tr>
    </w:tbl>
    <w:p w14:paraId="3439603F" w14:textId="77777777" w:rsidR="002D0759" w:rsidRDefault="002D0759" w:rsidP="00871EC2">
      <w:pPr>
        <w:pStyle w:val="Paragraphs"/>
        <w:sectPr w:rsidR="002D0759" w:rsidSect="00107BAB">
          <w:footerReference w:type="default" r:id="rId28"/>
          <w:footerReference w:type="first" r:id="rId29"/>
          <w:pgSz w:w="12240" w:h="15840"/>
          <w:pgMar w:top="1440" w:right="1800" w:bottom="1440" w:left="1800" w:header="720" w:footer="720" w:gutter="0"/>
          <w:cols w:space="720"/>
          <w:titlePg/>
        </w:sectPr>
      </w:pPr>
    </w:p>
    <w:p w14:paraId="182E3299" w14:textId="77777777" w:rsidR="00114907" w:rsidRPr="00F31C9D" w:rsidRDefault="00114907" w:rsidP="002D0759">
      <w:pPr>
        <w:pStyle w:val="Heading1"/>
        <w:rPr>
          <w:sz w:val="28"/>
          <w:szCs w:val="28"/>
        </w:rPr>
      </w:pPr>
      <w:r w:rsidRPr="00F31C9D">
        <w:lastRenderedPageBreak/>
        <w:t>Part 5: Course Policies</w:t>
      </w:r>
    </w:p>
    <w:p w14:paraId="3F57C5AA" w14:textId="77777777" w:rsidR="00114907" w:rsidRPr="00773076" w:rsidRDefault="00773076" w:rsidP="00114907">
      <w:pPr>
        <w:pStyle w:val="Heading2"/>
        <w:rPr>
          <w:lang w:val="en-US"/>
        </w:rPr>
      </w:pPr>
      <w:r>
        <w:rPr>
          <w:lang w:val="en-US"/>
        </w:rPr>
        <w:t>Participate</w:t>
      </w:r>
    </w:p>
    <w:p w14:paraId="2546D96F" w14:textId="77777777" w:rsidR="003C68A7" w:rsidRPr="00773076" w:rsidRDefault="003C68A7" w:rsidP="000C2C5E">
      <w:pPr>
        <w:pStyle w:val="Paragraphs"/>
        <w:ind w:left="0"/>
      </w:pPr>
      <w:r w:rsidRPr="00773076">
        <w:t xml:space="preserve">Students whose names do not appear on the official class list for this course may not participate </w:t>
      </w:r>
      <w:r w:rsidR="00947511">
        <w:t>in</w:t>
      </w:r>
      <w:r w:rsidRPr="00773076">
        <w:t xml:space="preserve"> this class. </w:t>
      </w:r>
      <w:r w:rsidR="009E674C">
        <w:t>Any s</w:t>
      </w:r>
      <w:r w:rsidRPr="00773076">
        <w:t>tudent who fail</w:t>
      </w:r>
      <w:r w:rsidR="009E674C">
        <w:t>s</w:t>
      </w:r>
      <w:r w:rsidRPr="00773076">
        <w:t xml:space="preserve"> to log</w:t>
      </w:r>
      <w:r w:rsidR="009E674C">
        <w:t xml:space="preserve"> </w:t>
      </w:r>
      <w:r w:rsidRPr="00773076">
        <w:t xml:space="preserve">in </w:t>
      </w:r>
      <w:r w:rsidR="00D613C7">
        <w:t xml:space="preserve">and completed assignments </w:t>
      </w:r>
      <w:r w:rsidRPr="00773076">
        <w:t>during the first two weeks</w:t>
      </w:r>
      <w:r w:rsidR="009E674C">
        <w:t>,</w:t>
      </w:r>
      <w:r w:rsidRPr="00773076">
        <w:t xml:space="preserve"> will be dropped from the course.  </w:t>
      </w:r>
    </w:p>
    <w:p w14:paraId="2A104686" w14:textId="77777777" w:rsidR="003C68A7" w:rsidRPr="00773076" w:rsidRDefault="009E674C" w:rsidP="000C2C5E">
      <w:pPr>
        <w:pStyle w:val="Paragraphs"/>
        <w:ind w:left="0"/>
      </w:pPr>
      <w:r>
        <w:t xml:space="preserve">I expect you </w:t>
      </w:r>
      <w:r w:rsidR="003C68A7" w:rsidRPr="00773076">
        <w:t xml:space="preserve">to participate in all online activities as listed on the course calendar. </w:t>
      </w:r>
      <w:r w:rsidR="00F94BFD">
        <w:t>If you</w:t>
      </w:r>
      <w:r w:rsidR="003C68A7" w:rsidRPr="00773076">
        <w:t xml:space="preserve"> miss more than three consecutive weeks of class </w:t>
      </w:r>
      <w:r>
        <w:t>(</w:t>
      </w:r>
      <w:r w:rsidR="003C68A7" w:rsidRPr="00773076">
        <w:t xml:space="preserve">i.e., </w:t>
      </w:r>
      <w:r>
        <w:t xml:space="preserve">you </w:t>
      </w:r>
      <w:r w:rsidR="003C68A7" w:rsidRPr="00773076">
        <w:t xml:space="preserve">do not participate actively in class assignments or activities, and have not communicated </w:t>
      </w:r>
      <w:r>
        <w:t>with me)</w:t>
      </w:r>
      <w:r w:rsidR="003C68A7" w:rsidRPr="00773076">
        <w:t>,</w:t>
      </w:r>
      <w:r w:rsidR="00F94BFD">
        <w:t xml:space="preserve"> you</w:t>
      </w:r>
      <w:r w:rsidR="003C68A7" w:rsidRPr="00773076">
        <w:t xml:space="preserve"> will receive a failing grade of 0.0 in the course.</w:t>
      </w:r>
      <w:r w:rsidR="00870607">
        <w:t xml:space="preserve"> </w:t>
      </w:r>
      <w:r w:rsidR="00C1534D">
        <w:t>Keep in mind that MSU policy requires that you have completed 6/7</w:t>
      </w:r>
      <w:r w:rsidR="00C1534D" w:rsidRPr="00C1534D">
        <w:rPr>
          <w:vertAlign w:val="superscript"/>
        </w:rPr>
        <w:t>th</w:t>
      </w:r>
      <w:r w:rsidR="00C1534D">
        <w:t xml:space="preserve"> </w:t>
      </w:r>
      <w:r w:rsidR="00395DA3">
        <w:t xml:space="preserve">(86%) </w:t>
      </w:r>
      <w:r w:rsidR="00C1534D">
        <w:t xml:space="preserve">of the course to </w:t>
      </w:r>
      <w:r w:rsidR="00BF2B4F">
        <w:t>be granted a temporary g</w:t>
      </w:r>
      <w:r w:rsidR="00395DA3">
        <w:t xml:space="preserve">rade of Incomplete. </w:t>
      </w:r>
      <w:r w:rsidR="003C68A7" w:rsidRPr="00773076">
        <w:t xml:space="preserve">  </w:t>
      </w:r>
    </w:p>
    <w:p w14:paraId="4D6E5C4B" w14:textId="77777777" w:rsidR="003C68A7" w:rsidRPr="00773076" w:rsidRDefault="00F94BFD" w:rsidP="000C2C5E">
      <w:pPr>
        <w:pStyle w:val="Paragraphs"/>
        <w:ind w:left="0"/>
      </w:pPr>
      <w:r>
        <w:t xml:space="preserve">If you are </w:t>
      </w:r>
      <w:r w:rsidR="003C68A7" w:rsidRPr="00773076">
        <w:t>going to be absent from c</w:t>
      </w:r>
      <w:r>
        <w:t>lass for a week (or more) and</w:t>
      </w:r>
      <w:r w:rsidR="003C68A7" w:rsidRPr="00773076">
        <w:t xml:space="preserve"> unable to complete an assignment on time, </w:t>
      </w:r>
      <w:r>
        <w:t>you</w:t>
      </w:r>
      <w:r w:rsidR="003C68A7" w:rsidRPr="00773076">
        <w:t xml:space="preserve"> must inform </w:t>
      </w:r>
      <w:r w:rsidR="009E674C">
        <w:t xml:space="preserve">me </w:t>
      </w:r>
      <w:r w:rsidR="003C68A7" w:rsidRPr="00773076">
        <w:t xml:space="preserve">in advance to be formally excused and still receive credit for the assignment. </w:t>
      </w:r>
      <w:r>
        <w:t>You</w:t>
      </w:r>
      <w:r w:rsidR="003C68A7" w:rsidRPr="00773076">
        <w:t xml:space="preserve"> must provide </w:t>
      </w:r>
      <w:r w:rsidR="009E674C">
        <w:t>me</w:t>
      </w:r>
      <w:r w:rsidR="003C68A7" w:rsidRPr="00773076">
        <w:t xml:space="preserve"> with an explanation in writing at least 24 hours before the absence. </w:t>
      </w:r>
      <w:r w:rsidR="009E674C">
        <w:t>I will not honor e</w:t>
      </w:r>
      <w:r w:rsidR="003C68A7" w:rsidRPr="00773076">
        <w:t>mails received later than this</w:t>
      </w:r>
      <w:r w:rsidR="009E674C">
        <w:t xml:space="preserve"> and will not accept your </w:t>
      </w:r>
      <w:r w:rsidR="003C68A7" w:rsidRPr="00773076">
        <w:t xml:space="preserve">assignment. </w:t>
      </w:r>
    </w:p>
    <w:p w14:paraId="1DD78C61" w14:textId="77777777" w:rsidR="003C68A7" w:rsidRPr="00773076" w:rsidRDefault="00F94BFD" w:rsidP="000C2C5E">
      <w:pPr>
        <w:pStyle w:val="Paragraphs"/>
        <w:ind w:left="0"/>
      </w:pPr>
      <w:r>
        <w:t>If you have</w:t>
      </w:r>
      <w:r w:rsidR="003C68A7" w:rsidRPr="00773076">
        <w:t xml:space="preserve"> an emergency, </w:t>
      </w:r>
      <w:r w:rsidR="009E674C">
        <w:t>you</w:t>
      </w:r>
      <w:r w:rsidR="003C68A7" w:rsidRPr="00773076">
        <w:t xml:space="preserve"> must </w:t>
      </w:r>
      <w:r w:rsidR="009E674C">
        <w:t>c</w:t>
      </w:r>
      <w:r w:rsidR="003C68A7" w:rsidRPr="00773076">
        <w:t>ontact</w:t>
      </w:r>
      <w:r w:rsidR="009E674C">
        <w:t xml:space="preserve"> me</w:t>
      </w:r>
      <w:r w:rsidR="003C68A7" w:rsidRPr="00773076">
        <w:t xml:space="preserve"> prior to the assignment due date to make alternativ</w:t>
      </w:r>
      <w:r>
        <w:t>e arrangements. Otherwise, you</w:t>
      </w:r>
      <w:r w:rsidR="003C68A7" w:rsidRPr="00773076">
        <w:t xml:space="preserve"> will receive a 0.0 for the missed assignment(s).</w:t>
      </w:r>
    </w:p>
    <w:p w14:paraId="713124A0" w14:textId="77777777" w:rsidR="00114907" w:rsidRPr="00F31C9D" w:rsidRDefault="009E674C" w:rsidP="000C2C5E">
      <w:pPr>
        <w:pStyle w:val="Paragraphs"/>
        <w:ind w:left="0"/>
        <w:rPr>
          <w:i/>
          <w:color w:val="008000"/>
        </w:rPr>
      </w:pPr>
      <w:r>
        <w:rPr>
          <w:color w:val="000000"/>
        </w:rPr>
        <w:t xml:space="preserve">I will use your </w:t>
      </w:r>
      <w:r w:rsidR="008C58E9" w:rsidRPr="00A51B6D">
        <w:rPr>
          <w:color w:val="000000"/>
        </w:rPr>
        <w:t xml:space="preserve">Participation in weekly online discussions and activities described in Desire2Learn to monitor your course participation. </w:t>
      </w:r>
    </w:p>
    <w:p w14:paraId="05570198" w14:textId="77777777" w:rsidR="00114907" w:rsidRPr="00F31C9D" w:rsidRDefault="00773076" w:rsidP="00114907">
      <w:pPr>
        <w:pStyle w:val="Heading2"/>
      </w:pPr>
      <w:r>
        <w:t>Complete</w:t>
      </w:r>
      <w:r w:rsidR="00114907" w:rsidRPr="00F31C9D">
        <w:t xml:space="preserve"> Assignments</w:t>
      </w:r>
    </w:p>
    <w:p w14:paraId="75E4D43F" w14:textId="77777777" w:rsidR="009E674C" w:rsidRDefault="009E674C" w:rsidP="000C2C5E">
      <w:pPr>
        <w:pStyle w:val="Paragraphs"/>
        <w:ind w:left="0"/>
      </w:pPr>
      <w:r>
        <w:t>You will submit a</w:t>
      </w:r>
      <w:r w:rsidR="00114907" w:rsidRPr="006D7797">
        <w:t xml:space="preserve">ll assignments for this course electronically through D2L. </w:t>
      </w:r>
      <w:r>
        <w:t>You must submit a</w:t>
      </w:r>
      <w:r w:rsidR="00114907" w:rsidRPr="006D7797">
        <w:t xml:space="preserve">ssignments by the given deadline or special permission must be requested from </w:t>
      </w:r>
      <w:r>
        <w:t>me</w:t>
      </w:r>
      <w:r w:rsidR="00114907" w:rsidRPr="006D7797">
        <w:t xml:space="preserve"> before the due date. </w:t>
      </w:r>
      <w:r>
        <w:t>I will not grant e</w:t>
      </w:r>
      <w:r w:rsidR="00114907" w:rsidRPr="006D7797">
        <w:t xml:space="preserve">xtensions beyond the next </w:t>
      </w:r>
      <w:r>
        <w:t>module</w:t>
      </w:r>
      <w:r w:rsidR="00114907" w:rsidRPr="006D7797">
        <w:t xml:space="preserve"> except under extreme circumstances. </w:t>
      </w:r>
    </w:p>
    <w:p w14:paraId="66AF5F48" w14:textId="77777777" w:rsidR="00114907" w:rsidRPr="006D7797" w:rsidRDefault="009E674C" w:rsidP="000C2C5E">
      <w:pPr>
        <w:pStyle w:val="Paragraphs"/>
        <w:ind w:left="0"/>
      </w:pPr>
      <w:r>
        <w:t>You must submit w</w:t>
      </w:r>
      <w:r w:rsidR="005E4C75">
        <w:t>ritten assignments as double-spaced, word documents. Citations should follow the American Psychological Association’s referencing style.</w:t>
      </w:r>
    </w:p>
    <w:p w14:paraId="70E74AA9" w14:textId="77777777" w:rsidR="00114907" w:rsidRPr="008F4571" w:rsidRDefault="009E674C" w:rsidP="000C2C5E">
      <w:pPr>
        <w:pStyle w:val="Paragraphs"/>
        <w:ind w:left="0"/>
        <w:rPr>
          <w:u w:val="single"/>
        </w:rPr>
      </w:pPr>
      <w:r>
        <w:t>You must complete a</w:t>
      </w:r>
      <w:r w:rsidR="00114907" w:rsidRPr="006D7797">
        <w:t xml:space="preserve">ll discussion assignments by the assignment due date and time. Late or missing discussion assignments will affect </w:t>
      </w:r>
      <w:r w:rsidR="00F94BFD">
        <w:t>your</w:t>
      </w:r>
      <w:r w:rsidR="00114907" w:rsidRPr="006D7797">
        <w:t xml:space="preserve"> grade.</w:t>
      </w:r>
      <w:r w:rsidR="008F4571">
        <w:t xml:space="preserve"> </w:t>
      </w:r>
      <w:r w:rsidR="008F4571" w:rsidRPr="008F4571">
        <w:rPr>
          <w:u w:val="single"/>
        </w:rPr>
        <w:t xml:space="preserve">Late assignments will result in </w:t>
      </w:r>
      <w:r w:rsidR="008F4571">
        <w:rPr>
          <w:u w:val="single"/>
        </w:rPr>
        <w:t xml:space="preserve">the </w:t>
      </w:r>
      <w:r w:rsidR="008F4571" w:rsidRPr="008F4571">
        <w:rPr>
          <w:u w:val="single"/>
        </w:rPr>
        <w:t xml:space="preserve">loss of one </w:t>
      </w:r>
      <w:r w:rsidR="008F4571">
        <w:rPr>
          <w:u w:val="single"/>
        </w:rPr>
        <w:t xml:space="preserve">point </w:t>
      </w:r>
      <w:r w:rsidR="008F4571" w:rsidRPr="008F4571">
        <w:rPr>
          <w:u w:val="single"/>
        </w:rPr>
        <w:t>for each 24</w:t>
      </w:r>
      <w:r w:rsidR="00DA6FF8">
        <w:rPr>
          <w:u w:val="single"/>
        </w:rPr>
        <w:t>-</w:t>
      </w:r>
      <w:r w:rsidR="008F4571" w:rsidRPr="008F4571">
        <w:rPr>
          <w:u w:val="single"/>
        </w:rPr>
        <w:t xml:space="preserve">hour period following the </w:t>
      </w:r>
      <w:r w:rsidR="00ED010E">
        <w:rPr>
          <w:u w:val="single"/>
        </w:rPr>
        <w:t xml:space="preserve">time and date on which they are </w:t>
      </w:r>
      <w:r w:rsidR="008F4571" w:rsidRPr="008F4571">
        <w:rPr>
          <w:u w:val="single"/>
        </w:rPr>
        <w:t>due.</w:t>
      </w:r>
    </w:p>
    <w:p w14:paraId="742818BF" w14:textId="77777777" w:rsidR="00114907" w:rsidRPr="00F31C9D" w:rsidRDefault="006D7797" w:rsidP="00114907">
      <w:pPr>
        <w:pStyle w:val="Heading2"/>
      </w:pPr>
      <w:r>
        <w:rPr>
          <w:lang w:val="en-US"/>
        </w:rPr>
        <w:t>Understand When You May Drop</w:t>
      </w:r>
      <w:r w:rsidR="00114907" w:rsidRPr="00F31C9D">
        <w:t xml:space="preserve"> This Course</w:t>
      </w:r>
    </w:p>
    <w:p w14:paraId="414A5232" w14:textId="77777777" w:rsidR="00114907" w:rsidRPr="006D7797" w:rsidRDefault="00114907" w:rsidP="000C2C5E">
      <w:pPr>
        <w:pStyle w:val="Paragraphs"/>
        <w:ind w:left="0"/>
      </w:pPr>
      <w:r w:rsidRPr="006D7797">
        <w:t xml:space="preserve">It is </w:t>
      </w:r>
      <w:r w:rsidR="00F94BFD">
        <w:t>your</w:t>
      </w:r>
      <w:r w:rsidRPr="006D7797">
        <w:t xml:space="preserve"> responsibility to understand </w:t>
      </w:r>
      <w:r w:rsidR="00F94BFD">
        <w:t>when you</w:t>
      </w:r>
      <w:r w:rsidRPr="006D7797">
        <w:t xml:space="preserve"> need to consider un-enrolling from a course. Refer to the </w:t>
      </w:r>
      <w:hyperlink r:id="rId30" w:history="1">
        <w:r w:rsidRPr="006D7797">
          <w:rPr>
            <w:rStyle w:val="Hyperlink"/>
            <w:color w:val="auto"/>
            <w:u w:val="none"/>
          </w:rPr>
          <w:t>Michigan State University Office of the</w:t>
        </w:r>
        <w:r w:rsidR="00107BAB">
          <w:rPr>
            <w:rStyle w:val="Hyperlink"/>
            <w:color w:val="auto"/>
            <w:u w:val="none"/>
          </w:rPr>
          <w:t xml:space="preserve"> </w:t>
        </w:r>
        <w:r w:rsidRPr="006D7797">
          <w:rPr>
            <w:rStyle w:val="Hyperlink"/>
            <w:color w:val="auto"/>
            <w:u w:val="none"/>
          </w:rPr>
          <w:t>R</w:t>
        </w:r>
        <w:r w:rsidRPr="006D7797">
          <w:rPr>
            <w:rStyle w:val="Hyperlink"/>
            <w:color w:val="auto"/>
            <w:u w:val="none"/>
          </w:rPr>
          <w:t>e</w:t>
        </w:r>
        <w:r w:rsidRPr="006D7797">
          <w:rPr>
            <w:rStyle w:val="Hyperlink"/>
            <w:color w:val="auto"/>
            <w:u w:val="none"/>
          </w:rPr>
          <w:t>gistrar</w:t>
        </w:r>
      </w:hyperlink>
      <w:r w:rsidRPr="006D7797">
        <w:t xml:space="preserve"> for important dates and deadlines. </w:t>
      </w:r>
    </w:p>
    <w:p w14:paraId="5B4016EA" w14:textId="77777777" w:rsidR="00114907" w:rsidRPr="00F31C9D" w:rsidRDefault="00114907" w:rsidP="000C2C5E">
      <w:pPr>
        <w:pStyle w:val="Heading3"/>
        <w:ind w:left="0"/>
      </w:pPr>
      <w:r w:rsidRPr="00F31C9D">
        <w:lastRenderedPageBreak/>
        <w:t>Drops and Adds</w:t>
      </w:r>
    </w:p>
    <w:p w14:paraId="44BBE52D" w14:textId="77777777" w:rsidR="00114907" w:rsidRPr="006D7797" w:rsidRDefault="00114907" w:rsidP="000C2C5E">
      <w:pPr>
        <w:pStyle w:val="Paragraphs"/>
        <w:ind w:left="0"/>
      </w:pPr>
      <w:r w:rsidRPr="006D7797">
        <w:t xml:space="preserve">The last day to add this course is the end of the first week of classes. </w:t>
      </w:r>
      <w:r w:rsidR="009E674C">
        <w:t>You may find t</w:t>
      </w:r>
      <w:r w:rsidRPr="006D7797">
        <w:t xml:space="preserve">he last day to drop this course with a 100 percent refund and no grade reported </w:t>
      </w:r>
      <w:r w:rsidR="009E674C">
        <w:t xml:space="preserve">online </w:t>
      </w:r>
      <w:r w:rsidR="006F507D">
        <w:t>in the MSU Academic Calendar</w:t>
      </w:r>
      <w:r w:rsidRPr="006D7797">
        <w:t xml:space="preserve">. The last day to drop this course with no refund and no grade reported </w:t>
      </w:r>
      <w:r w:rsidR="00EA24E2">
        <w:t>are</w:t>
      </w:r>
      <w:r w:rsidRPr="006D7797">
        <w:t xml:space="preserve"> </w:t>
      </w:r>
      <w:r w:rsidR="006F507D">
        <w:t>in the MSU Academic Calendar</w:t>
      </w:r>
      <w:r w:rsidR="00EA24E2">
        <w:t xml:space="preserve"> too</w:t>
      </w:r>
      <w:r w:rsidRPr="006D7797">
        <w:t>. You should immediately make a copy of your amended schedule to verify you have added or dropped this course.</w:t>
      </w:r>
    </w:p>
    <w:p w14:paraId="7753C4D6" w14:textId="77777777" w:rsidR="00114907" w:rsidRPr="00F31C9D" w:rsidRDefault="00114907" w:rsidP="00114907">
      <w:pPr>
        <w:pStyle w:val="Heading2"/>
      </w:pPr>
      <w:r w:rsidRPr="00F31C9D">
        <w:t>Inform Your Instructor of Any Accommodations Needed</w:t>
      </w:r>
    </w:p>
    <w:p w14:paraId="63B34F9C" w14:textId="77777777" w:rsidR="00114907" w:rsidRPr="006D7797" w:rsidRDefault="00114907" w:rsidP="000C2C5E">
      <w:pPr>
        <w:pStyle w:val="Paragraphs"/>
        <w:ind w:left="0"/>
      </w:pPr>
      <w:r w:rsidRPr="006D7797">
        <w:t>Michigan State University is committed to providing equal opportunity for participation in all programs, services</w:t>
      </w:r>
      <w:r w:rsidR="00DA6FF8">
        <w:t>,</w:t>
      </w:r>
      <w:r w:rsidRPr="006D7797">
        <w:t xml:space="preserve"> and activities. If you have a documented disability and verification from the </w:t>
      </w:r>
      <w:hyperlink r:id="rId31" w:history="1">
        <w:r w:rsidRPr="006D7797">
          <w:t>Resource Center for Persons with Disabilities</w:t>
        </w:r>
      </w:hyperlink>
      <w:r w:rsidRPr="006D7797">
        <w:t xml:space="preserve"> (RCPD), and wish to discuss academic accommodations, please contact your instructor as soon as possible. It is the student’s responsibility to provide documentation of disability to RCPD and meet with an RCPD specialist to request special accommodation before classes start. </w:t>
      </w:r>
    </w:p>
    <w:p w14:paraId="7101F5E6" w14:textId="77777777" w:rsidR="00114907" w:rsidRPr="006D7797" w:rsidRDefault="00114907" w:rsidP="000C2C5E">
      <w:pPr>
        <w:pStyle w:val="Paragraphs"/>
        <w:ind w:left="0"/>
      </w:pPr>
      <w:r w:rsidRPr="006D7797">
        <w:t xml:space="preserve">Once your eligibility for an accommodation has been determined, </w:t>
      </w:r>
      <w:r w:rsidR="00EA24E2">
        <w:t xml:space="preserve">RCPD will issue </w:t>
      </w:r>
      <w:r w:rsidRPr="006D7797">
        <w:t xml:space="preserve">you a verified individual services accommodation (“VISA”) form. Please present this form to the instructor at the start of the term and/or two weeks prior to the accommodation date (test, project, </w:t>
      </w:r>
      <w:proofErr w:type="spellStart"/>
      <w:r w:rsidRPr="006D7797">
        <w:t>etc</w:t>
      </w:r>
      <w:proofErr w:type="spellEnd"/>
      <w:r w:rsidRPr="006D7797">
        <w:t xml:space="preserve">). </w:t>
      </w:r>
      <w:r w:rsidR="00EA24E2">
        <w:t xml:space="preserve">I will honor requests I </w:t>
      </w:r>
      <w:r w:rsidRPr="006D7797">
        <w:t>receive after this date whenever possible.</w:t>
      </w:r>
    </w:p>
    <w:p w14:paraId="73437DC6" w14:textId="77777777" w:rsidR="00114907" w:rsidRPr="006D7797" w:rsidRDefault="00EA24E2" w:rsidP="000C2C5E">
      <w:pPr>
        <w:pStyle w:val="Paragraphs"/>
        <w:ind w:left="0"/>
      </w:pPr>
      <w:r>
        <w:t xml:space="preserve">You may contact </w:t>
      </w:r>
      <w:r w:rsidR="00114907" w:rsidRPr="006D7797">
        <w:t xml:space="preserve">RCPD by phone at (517) 884-7273 (884-RCPD), or </w:t>
      </w:r>
      <w:hyperlink r:id="rId32" w:history="1">
        <w:r w:rsidR="00114907" w:rsidRPr="006D7797">
          <w:rPr>
            <w:rStyle w:val="Hyperlink"/>
            <w:color w:val="auto"/>
            <w:u w:val="none"/>
          </w:rPr>
          <w:t>via their website</w:t>
        </w:r>
      </w:hyperlink>
      <w:r w:rsidR="00114907" w:rsidRPr="006D7797">
        <w:t xml:space="preserve"> (</w:t>
      </w:r>
      <w:hyperlink r:id="rId33" w:history="1">
        <w:r w:rsidR="006D7797" w:rsidRPr="006D7797">
          <w:rPr>
            <w:rStyle w:val="Hyperlink"/>
            <w:color w:val="auto"/>
            <w:u w:val="none"/>
          </w:rPr>
          <w:t>http://www.rcpd.msu.edu</w:t>
        </w:r>
      </w:hyperlink>
      <w:r w:rsidR="00114907" w:rsidRPr="006D7797">
        <w:t>).</w:t>
      </w:r>
      <w:r w:rsidR="006D7797" w:rsidRPr="006D7797">
        <w:t xml:space="preserve"> RCPD </w:t>
      </w:r>
      <w:proofErr w:type="gramStart"/>
      <w:r w:rsidR="006D7797" w:rsidRPr="006D7797">
        <w:t>is located in</w:t>
      </w:r>
      <w:proofErr w:type="gramEnd"/>
      <w:r w:rsidR="006D7797" w:rsidRPr="006D7797">
        <w:t xml:space="preserve"> 120 </w:t>
      </w:r>
      <w:proofErr w:type="spellStart"/>
      <w:r w:rsidR="006D7797" w:rsidRPr="006D7797">
        <w:t>Bessey</w:t>
      </w:r>
      <w:proofErr w:type="spellEnd"/>
      <w:r w:rsidR="006D7797" w:rsidRPr="006D7797">
        <w:t xml:space="preserve"> Hall, near the center of the Michigan State University campus, on the southwest corner of Farm Lane and Auditorium Road.</w:t>
      </w:r>
    </w:p>
    <w:p w14:paraId="7F3D13A1" w14:textId="77777777" w:rsidR="00114907" w:rsidRPr="00F31C9D" w:rsidRDefault="00114907" w:rsidP="00114907">
      <w:pPr>
        <w:pStyle w:val="Heading2"/>
      </w:pPr>
      <w:r w:rsidRPr="00F31C9D">
        <w:t>Commit to Integrity</w:t>
      </w:r>
    </w:p>
    <w:p w14:paraId="65270DAF" w14:textId="77777777" w:rsidR="00114907" w:rsidRPr="00F31C9D" w:rsidRDefault="00114907" w:rsidP="000C2C5E">
      <w:pPr>
        <w:pStyle w:val="Heading3"/>
        <w:ind w:left="0"/>
      </w:pPr>
      <w:r w:rsidRPr="00F31C9D">
        <w:t>Academic Honesty</w:t>
      </w:r>
    </w:p>
    <w:p w14:paraId="2644D8B4" w14:textId="77777777" w:rsidR="00114907" w:rsidRPr="006D7797" w:rsidRDefault="00114907" w:rsidP="000C2C5E">
      <w:pPr>
        <w:pStyle w:val="Paragraphs"/>
        <w:ind w:left="0"/>
      </w:pPr>
      <w:r w:rsidRPr="006D7797">
        <w:t xml:space="preserve">Article 2.3.3 of the </w:t>
      </w:r>
      <w:hyperlink r:id="rId34" w:history="1">
        <w:r w:rsidRPr="006D7797">
          <w:rPr>
            <w:rStyle w:val="Hyperlink"/>
            <w:color w:val="auto"/>
            <w:u w:val="none"/>
          </w:rPr>
          <w:t>Academic Freedom Report</w:t>
        </w:r>
      </w:hyperlink>
      <w:r w:rsidRPr="006D7797">
        <w:t xml:space="preserve"> states that "The student shares with the faculty the responsibility for maintaining the integrity of scholarship, grades, and professional standards." In addition, the </w:t>
      </w:r>
      <w:r w:rsidR="006D7797" w:rsidRPr="006D7797">
        <w:t>Psychology Department</w:t>
      </w:r>
      <w:r w:rsidRPr="006D7797">
        <w:t xml:space="preserve"> adheres to the policies on academic honesty as specified in General Student Regulations 1.0, Protection of Scholarship and Grades; the all-University Policy on Integrity of Scholarship and Grades; and Ordinance 17.00, Examinations. (See </w:t>
      </w:r>
      <w:hyperlink r:id="rId35" w:tgtFrame="_blank" w:history="1">
        <w:r w:rsidRPr="006D7797">
          <w:rPr>
            <w:rStyle w:val="Hyperlink"/>
            <w:color w:val="auto"/>
            <w:u w:val="none"/>
          </w:rPr>
          <w:t>Spartan Life: Student Handbook and Resource Guide</w:t>
        </w:r>
      </w:hyperlink>
      <w:r w:rsidRPr="006D7797">
        <w:t xml:space="preserve"> and/or the </w:t>
      </w:r>
      <w:hyperlink r:id="rId36" w:history="1">
        <w:r w:rsidRPr="006D7797">
          <w:rPr>
            <w:rStyle w:val="Hyperlink"/>
            <w:color w:val="auto"/>
            <w:u w:val="none"/>
          </w:rPr>
          <w:t>MSU Web site</w:t>
        </w:r>
      </w:hyperlink>
      <w:r w:rsidRPr="006D7797">
        <w:t xml:space="preserve">: </w:t>
      </w:r>
      <w:hyperlink r:id="rId37" w:tgtFrame="_blank" w:history="1">
        <w:r w:rsidRPr="006D7797">
          <w:rPr>
            <w:rStyle w:val="Hyperlink"/>
            <w:color w:val="auto"/>
            <w:u w:val="none"/>
          </w:rPr>
          <w:t>www.msu.edu</w:t>
        </w:r>
      </w:hyperlink>
      <w:r w:rsidRPr="006D7797">
        <w:t>.)</w:t>
      </w:r>
    </w:p>
    <w:p w14:paraId="3A3A3AF9" w14:textId="77777777" w:rsidR="006D7797" w:rsidRPr="0001090A" w:rsidRDefault="006D7797" w:rsidP="000C2C5E">
      <w:pPr>
        <w:pStyle w:val="Paragraphs"/>
        <w:ind w:left="0"/>
      </w:pPr>
      <w:r w:rsidRPr="0001090A">
        <w:t xml:space="preserve">Academic integrity is a minimal expectation of this course. </w:t>
      </w:r>
      <w:r w:rsidR="00EA24E2">
        <w:t>I will not tolerate a</w:t>
      </w:r>
      <w:r w:rsidRPr="0001090A">
        <w:t xml:space="preserve">cademic dishonesty in any form. Academic dishonesty includes, but is not limited to, cheating, plagiarizing, fabricating </w:t>
      </w:r>
      <w:proofErr w:type="gramStart"/>
      <w:r w:rsidRPr="0001090A">
        <w:t>information</w:t>
      </w:r>
      <w:proofErr w:type="gramEnd"/>
      <w:r w:rsidRPr="0001090A">
        <w:t xml:space="preserve"> or citations, facilitating acts of academic dishonesty by others, and submitting work of another person. </w:t>
      </w:r>
      <w:r w:rsidR="00EA24E2">
        <w:t>I will report a</w:t>
      </w:r>
      <w:r w:rsidRPr="0001090A">
        <w:t xml:space="preserve">ny student involved in academic dishonesty to the Office of Academic Affairs and the Office of Student Affairs and </w:t>
      </w:r>
      <w:r w:rsidR="00EA24E2">
        <w:t xml:space="preserve">may issue </w:t>
      </w:r>
      <w:r w:rsidRPr="0001090A">
        <w:t>a grade of 0.0 for the course.</w:t>
      </w:r>
    </w:p>
    <w:p w14:paraId="66F5242B" w14:textId="77777777" w:rsidR="00781D9C" w:rsidRDefault="006D7797" w:rsidP="000C2C5E">
      <w:pPr>
        <w:pStyle w:val="Paragraphs"/>
        <w:ind w:left="0"/>
      </w:pPr>
      <w:r w:rsidRPr="0001090A">
        <w:rPr>
          <w:bCs/>
        </w:rPr>
        <w:t xml:space="preserve">Lectures </w:t>
      </w:r>
      <w:r>
        <w:rPr>
          <w:bCs/>
        </w:rPr>
        <w:t>and other course materials</w:t>
      </w:r>
      <w:r w:rsidRPr="0001090A">
        <w:rPr>
          <w:bCs/>
        </w:rPr>
        <w:t xml:space="preserve"> must remain the property of the Department of Psychology</w:t>
      </w:r>
      <w:r w:rsidR="00EA24E2">
        <w:rPr>
          <w:bCs/>
        </w:rPr>
        <w:t xml:space="preserve">. You </w:t>
      </w:r>
      <w:r w:rsidRPr="0001090A">
        <w:rPr>
          <w:bCs/>
        </w:rPr>
        <w:t>must not cop</w:t>
      </w:r>
      <w:r w:rsidR="00EA24E2">
        <w:rPr>
          <w:bCs/>
        </w:rPr>
        <w:t>y course materials</w:t>
      </w:r>
      <w:r w:rsidRPr="0001090A">
        <w:rPr>
          <w:bCs/>
        </w:rPr>
        <w:t xml:space="preserve"> from the internet for distribution to anyone who </w:t>
      </w:r>
      <w:r w:rsidR="00EA24E2">
        <w:rPr>
          <w:bCs/>
        </w:rPr>
        <w:t>ha</w:t>
      </w:r>
      <w:r w:rsidRPr="0001090A">
        <w:rPr>
          <w:bCs/>
        </w:rPr>
        <w:t xml:space="preserve">s not registered for this course. </w:t>
      </w:r>
      <w:r w:rsidRPr="0001090A">
        <w:t xml:space="preserve">Online discussions and exercises are </w:t>
      </w:r>
      <w:proofErr w:type="gramStart"/>
      <w:r w:rsidRPr="0001090A">
        <w:t>confidential</w:t>
      </w:r>
      <w:proofErr w:type="gramEnd"/>
      <w:r w:rsidRPr="0001090A">
        <w:t xml:space="preserve"> and </w:t>
      </w:r>
      <w:r w:rsidR="00EA24E2">
        <w:t xml:space="preserve">you </w:t>
      </w:r>
      <w:r w:rsidRPr="0001090A">
        <w:t>should not discuss</w:t>
      </w:r>
      <w:r w:rsidR="00EA24E2">
        <w:t xml:space="preserve"> these</w:t>
      </w:r>
      <w:r w:rsidRPr="0001090A">
        <w:t xml:space="preserve"> with others who are not enrolled in the class. </w:t>
      </w:r>
    </w:p>
    <w:p w14:paraId="65796AEC" w14:textId="77777777" w:rsidR="00EA24E2" w:rsidRDefault="006D7797" w:rsidP="000C2C5E">
      <w:pPr>
        <w:pStyle w:val="Paragraphs"/>
        <w:ind w:left="0"/>
      </w:pPr>
      <w:r w:rsidRPr="0001090A">
        <w:lastRenderedPageBreak/>
        <w:t>It is important for each course participant to express his/her ideas</w:t>
      </w:r>
      <w:r w:rsidR="00EA24E2">
        <w:t xml:space="preserve"> and to respect a</w:t>
      </w:r>
      <w:r w:rsidRPr="0001090A">
        <w:t xml:space="preserve">ll ideas </w:t>
      </w:r>
      <w:r w:rsidR="00EA24E2">
        <w:t>offered</w:t>
      </w:r>
      <w:r w:rsidRPr="0001090A">
        <w:t xml:space="preserve"> in discussions and exercises. </w:t>
      </w:r>
    </w:p>
    <w:p w14:paraId="7E07CFC0" w14:textId="77777777" w:rsidR="005C39C6" w:rsidRPr="005C39C6" w:rsidRDefault="00EA24E2" w:rsidP="000C2C5E">
      <w:pPr>
        <w:pStyle w:val="Paragraphs"/>
        <w:ind w:left="0"/>
      </w:pPr>
      <w:r>
        <w:t>You are to complete al</w:t>
      </w:r>
      <w:r w:rsidR="006D7797" w:rsidRPr="005C39C6">
        <w:t xml:space="preserve">l assignments on your </w:t>
      </w:r>
      <w:proofErr w:type="gramStart"/>
      <w:r w:rsidR="006D7797" w:rsidRPr="005C39C6">
        <w:t>own</w:t>
      </w:r>
      <w:r>
        <w:t>,</w:t>
      </w:r>
      <w:r w:rsidR="005E4C75">
        <w:t xml:space="preserve"> </w:t>
      </w:r>
      <w:r w:rsidR="006D7797" w:rsidRPr="005C39C6">
        <w:t>unless</w:t>
      </w:r>
      <w:proofErr w:type="gramEnd"/>
      <w:r w:rsidR="006D7797" w:rsidRPr="005C39C6">
        <w:t xml:space="preserve"> </w:t>
      </w:r>
      <w:r>
        <w:t xml:space="preserve">I instruct </w:t>
      </w:r>
      <w:r w:rsidR="006D7797" w:rsidRPr="005C39C6">
        <w:t>you to do otherwise. This includes weekly assignments</w:t>
      </w:r>
      <w:r w:rsidR="005C39C6">
        <w:t>.</w:t>
      </w:r>
      <w:r>
        <w:t xml:space="preserve"> </w:t>
      </w:r>
      <w:r w:rsidRPr="0001090A">
        <w:t xml:space="preserve">Any group projects that are required still require individual work as a minimal expectation. </w:t>
      </w:r>
    </w:p>
    <w:p w14:paraId="0CB9E7CC" w14:textId="77777777" w:rsidR="005C39C6" w:rsidRPr="005C39C6" w:rsidRDefault="005C39C6" w:rsidP="000C2C5E">
      <w:pPr>
        <w:pStyle w:val="Heading3"/>
        <w:ind w:left="0"/>
      </w:pPr>
      <w:r>
        <w:t>Plagiarism</w:t>
      </w:r>
    </w:p>
    <w:p w14:paraId="52FE3814" w14:textId="77777777" w:rsidR="00781D9C" w:rsidRDefault="00D95830" w:rsidP="00781D9C">
      <w:pPr>
        <w:pStyle w:val="Paragraphs"/>
        <w:ind w:left="0"/>
        <w:rPr>
          <w:rFonts w:cs="Arial"/>
        </w:rPr>
      </w:pPr>
      <w:r>
        <w:rPr>
          <w:rFonts w:cs="Arial"/>
          <w:bCs/>
        </w:rPr>
        <w:t>Plagiarism means t</w:t>
      </w:r>
      <w:r w:rsidR="005C39C6" w:rsidRPr="0001090A">
        <w:rPr>
          <w:rFonts w:cs="Arial"/>
          <w:bCs/>
        </w:rPr>
        <w:t>aking</w:t>
      </w:r>
      <w:r w:rsidR="005C39C6" w:rsidRPr="0001090A">
        <w:rPr>
          <w:rFonts w:cs="Arial"/>
        </w:rPr>
        <w:t xml:space="preserve"> credit for someone else’s work or ideas</w:t>
      </w:r>
      <w:r>
        <w:rPr>
          <w:rFonts w:cs="Arial"/>
        </w:rPr>
        <w:t xml:space="preserve"> by</w:t>
      </w:r>
      <w:r w:rsidR="005C39C6" w:rsidRPr="0001090A">
        <w:rPr>
          <w:rFonts w:cs="Arial"/>
        </w:rPr>
        <w:t xml:space="preserve"> submitting a</w:t>
      </w:r>
      <w:r w:rsidR="005C39C6">
        <w:rPr>
          <w:rFonts w:cs="Arial"/>
        </w:rPr>
        <w:t xml:space="preserve"> piece of work (for example, a </w:t>
      </w:r>
      <w:r w:rsidR="005C39C6" w:rsidRPr="0001090A">
        <w:rPr>
          <w:rFonts w:cs="Arial"/>
        </w:rPr>
        <w:t>paper, assignment,</w:t>
      </w:r>
      <w:r w:rsidR="005C39C6">
        <w:rPr>
          <w:rFonts w:cs="Arial"/>
        </w:rPr>
        <w:t xml:space="preserve"> discussion post</w:t>
      </w:r>
      <w:r w:rsidR="005C39C6" w:rsidRPr="0001090A">
        <w:rPr>
          <w:rFonts w:cs="Arial"/>
        </w:rPr>
        <w:t xml:space="preserve">) which in part or in whole is not entirely </w:t>
      </w:r>
      <w:r w:rsidR="00520013">
        <w:rPr>
          <w:rFonts w:cs="Arial"/>
        </w:rPr>
        <w:t>your</w:t>
      </w:r>
      <w:r w:rsidR="005C39C6" w:rsidRPr="0001090A">
        <w:rPr>
          <w:rFonts w:cs="Arial"/>
        </w:rPr>
        <w:t xml:space="preserve"> own work </w:t>
      </w:r>
      <w:r>
        <w:rPr>
          <w:rFonts w:cs="Arial"/>
        </w:rPr>
        <w:t xml:space="preserve">and </w:t>
      </w:r>
      <w:r w:rsidR="005C39C6" w:rsidRPr="0001090A">
        <w:rPr>
          <w:rFonts w:cs="Arial"/>
        </w:rPr>
        <w:t>without fully and accurately attributing those same por</w:t>
      </w:r>
      <w:r w:rsidR="005C39C6">
        <w:rPr>
          <w:rFonts w:cs="Arial"/>
        </w:rPr>
        <w:t xml:space="preserve">tions to their correct source. </w:t>
      </w:r>
      <w:r w:rsidR="005C39C6" w:rsidRPr="0001090A">
        <w:rPr>
          <w:rFonts w:cs="Arial"/>
        </w:rPr>
        <w:t>This includes inform</w:t>
      </w:r>
      <w:r>
        <w:rPr>
          <w:rFonts w:cs="Arial"/>
        </w:rPr>
        <w:t>ation taken from the Internet. It also includes paraphrasing what someone wrote or said without attribution.</w:t>
      </w:r>
      <w:r w:rsidR="00781D9C">
        <w:rPr>
          <w:rFonts w:cs="Arial"/>
        </w:rPr>
        <w:t xml:space="preserve"> </w:t>
      </w:r>
    </w:p>
    <w:p w14:paraId="7DBA2F3A" w14:textId="77777777" w:rsidR="00781D9C" w:rsidRDefault="00781D9C" w:rsidP="00781D9C">
      <w:pPr>
        <w:pStyle w:val="Paragraphs"/>
        <w:ind w:left="0"/>
      </w:pPr>
      <w:r>
        <w:t>Robin Lin Miller</w:t>
      </w:r>
      <w:r w:rsidR="00EA24E2">
        <w:t xml:space="preserve"> designed this course. She </w:t>
      </w:r>
      <w:r>
        <w:t xml:space="preserve">developed its activities, lectures, and other materials. </w:t>
      </w:r>
      <w:r w:rsidR="00EA24E2">
        <w:t>You must give Dr. Miller appropriate credit in the form of a citation w</w:t>
      </w:r>
      <w:r>
        <w:t xml:space="preserve">hen </w:t>
      </w:r>
      <w:r w:rsidR="00EA24E2">
        <w:t xml:space="preserve">you </w:t>
      </w:r>
      <w:r>
        <w:t>cit</w:t>
      </w:r>
      <w:r w:rsidR="00EA24E2">
        <w:t>e</w:t>
      </w:r>
      <w:r>
        <w:t xml:space="preserve"> course lectures and material in assignment</w:t>
      </w:r>
      <w:r w:rsidR="00EA24E2">
        <w:t>.</w:t>
      </w:r>
    </w:p>
    <w:p w14:paraId="6AB2CDB6" w14:textId="77777777" w:rsidR="005C39C6" w:rsidRPr="0001090A" w:rsidRDefault="005C39C6" w:rsidP="000C2C5E">
      <w:pPr>
        <w:pStyle w:val="Paragraphs"/>
        <w:ind w:left="0"/>
        <w:rPr>
          <w:rFonts w:cs="Arial"/>
        </w:rPr>
      </w:pPr>
      <w:r w:rsidRPr="0001090A">
        <w:rPr>
          <w:rFonts w:cs="Arial"/>
        </w:rPr>
        <w:t xml:space="preserve">Unless </w:t>
      </w:r>
      <w:r w:rsidR="00EA24E2">
        <w:rPr>
          <w:rFonts w:cs="Arial"/>
        </w:rPr>
        <w:t xml:space="preserve">otherwise </w:t>
      </w:r>
      <w:r w:rsidRPr="0001090A">
        <w:rPr>
          <w:rFonts w:cs="Arial"/>
        </w:rPr>
        <w:t xml:space="preserve">authorized by </w:t>
      </w:r>
      <w:r w:rsidR="00EA24E2">
        <w:rPr>
          <w:rFonts w:cs="Arial"/>
        </w:rPr>
        <w:t>me</w:t>
      </w:r>
      <w:r w:rsidRPr="0001090A">
        <w:rPr>
          <w:rFonts w:cs="Arial"/>
        </w:rPr>
        <w:t xml:space="preserve">, </w:t>
      </w:r>
      <w:r w:rsidR="00EA24E2">
        <w:rPr>
          <w:rFonts w:cs="Arial"/>
        </w:rPr>
        <w:t xml:space="preserve">I expect </w:t>
      </w:r>
      <w:r w:rsidR="00520013">
        <w:rPr>
          <w:rFonts w:cs="Arial"/>
        </w:rPr>
        <w:t xml:space="preserve">you to do </w:t>
      </w:r>
      <w:r w:rsidRPr="0001090A">
        <w:rPr>
          <w:rFonts w:cs="Arial"/>
        </w:rPr>
        <w:t xml:space="preserve">original work on each assignment in each class. </w:t>
      </w:r>
      <w:r w:rsidR="00520013">
        <w:rPr>
          <w:rFonts w:cs="Arial"/>
        </w:rPr>
        <w:t>If you recycle</w:t>
      </w:r>
      <w:r w:rsidRPr="0001090A">
        <w:rPr>
          <w:rFonts w:cs="Arial"/>
        </w:rPr>
        <w:t xml:space="preserve"> </w:t>
      </w:r>
      <w:r w:rsidR="00520013">
        <w:rPr>
          <w:rFonts w:cs="Arial"/>
        </w:rPr>
        <w:t>your own</w:t>
      </w:r>
      <w:r w:rsidRPr="0001090A">
        <w:rPr>
          <w:rFonts w:cs="Arial"/>
        </w:rPr>
        <w:t xml:space="preserve"> course work from one class to another</w:t>
      </w:r>
      <w:r w:rsidR="00520013">
        <w:rPr>
          <w:rFonts w:cs="Arial"/>
        </w:rPr>
        <w:t>, you</w:t>
      </w:r>
      <w:r w:rsidRPr="0001090A">
        <w:rPr>
          <w:rFonts w:cs="Arial"/>
        </w:rPr>
        <w:t xml:space="preserve"> may face an all</w:t>
      </w:r>
      <w:r w:rsidR="00520013">
        <w:rPr>
          <w:rFonts w:cs="Arial"/>
        </w:rPr>
        <w:t xml:space="preserve">egation of academic dishonesty. If </w:t>
      </w:r>
      <w:r w:rsidR="00EA24E2">
        <w:rPr>
          <w:rFonts w:cs="Arial"/>
        </w:rPr>
        <w:t xml:space="preserve">I </w:t>
      </w:r>
      <w:r w:rsidRPr="0001090A">
        <w:rPr>
          <w:rFonts w:cs="Arial"/>
        </w:rPr>
        <w:t xml:space="preserve">believe </w:t>
      </w:r>
      <w:r w:rsidR="00520013">
        <w:rPr>
          <w:rFonts w:cs="Arial"/>
        </w:rPr>
        <w:t>you have</w:t>
      </w:r>
      <w:r w:rsidRPr="0001090A">
        <w:rPr>
          <w:rFonts w:cs="Arial"/>
        </w:rPr>
        <w:t xml:space="preserve"> committed an act of plagiarism</w:t>
      </w:r>
      <w:r w:rsidR="00520013">
        <w:rPr>
          <w:rFonts w:cs="Arial"/>
        </w:rPr>
        <w:t xml:space="preserve">, </w:t>
      </w:r>
      <w:r w:rsidR="00EA24E2">
        <w:rPr>
          <w:rFonts w:cs="Arial"/>
        </w:rPr>
        <w:t>I</w:t>
      </w:r>
      <w:r w:rsidRPr="0001090A">
        <w:rPr>
          <w:rFonts w:cs="Arial"/>
        </w:rPr>
        <w:t xml:space="preserve"> </w:t>
      </w:r>
      <w:r w:rsidR="00520013">
        <w:rPr>
          <w:rFonts w:cs="Arial"/>
        </w:rPr>
        <w:t>may</w:t>
      </w:r>
      <w:r w:rsidRPr="0001090A">
        <w:rPr>
          <w:rFonts w:cs="Arial"/>
        </w:rPr>
        <w:t xml:space="preserve"> take appropriate action, which includes issuing a “penalty grade” for academic dishonesty. </w:t>
      </w:r>
      <w:hyperlink r:id="rId38" w:tgtFrame="_blank" w:history="1">
        <w:r w:rsidRPr="0001090A">
          <w:rPr>
            <w:rFonts w:cs="Arial"/>
          </w:rPr>
          <w:t>Article 11</w:t>
        </w:r>
      </w:hyperlink>
      <w:r w:rsidRPr="0001090A">
        <w:rPr>
          <w:rFonts w:cs="Arial"/>
        </w:rPr>
        <w:t xml:space="preserve"> of the Academic Freedom Report for Students at Michigan State University, or the “AFR,” defines a penalty grade as “a grade assigned by an instructor who believes a student to have committed academic dishonesty</w:t>
      </w:r>
      <w:proofErr w:type="gramStart"/>
      <w:r w:rsidRPr="0001090A">
        <w:rPr>
          <w:rFonts w:cs="Arial"/>
        </w:rPr>
        <w:t>. . . .</w:t>
      </w:r>
      <w:proofErr w:type="gramEnd"/>
      <w:r w:rsidRPr="0001090A">
        <w:rPr>
          <w:rFonts w:cs="Arial"/>
        </w:rPr>
        <w:t>” A penalty grade can include, but is not limited to, a failing grade on the assignment or in the course.</w:t>
      </w:r>
    </w:p>
    <w:p w14:paraId="688AB2E1" w14:textId="77777777" w:rsidR="005C39C6" w:rsidRDefault="005C39C6" w:rsidP="000C2C5E">
      <w:pPr>
        <w:pStyle w:val="Paragraphs"/>
        <w:ind w:left="0"/>
        <w:rPr>
          <w:rFonts w:cs="Arial"/>
        </w:rPr>
      </w:pPr>
      <w:r w:rsidRPr="0001090A">
        <w:rPr>
          <w:rFonts w:cs="Arial"/>
        </w:rPr>
        <w:t>For examples of what constitutes plagiarism, see:</w:t>
      </w:r>
    </w:p>
    <w:p w14:paraId="2BFD53EE" w14:textId="77777777" w:rsidR="005C39C6" w:rsidRDefault="005C39C6" w:rsidP="005C39C6">
      <w:pPr>
        <w:pStyle w:val="Paragraphs"/>
        <w:numPr>
          <w:ilvl w:val="0"/>
          <w:numId w:val="37"/>
        </w:numPr>
        <w:contextualSpacing/>
        <w:rPr>
          <w:rFonts w:cs="Arial"/>
        </w:rPr>
      </w:pPr>
      <w:hyperlink r:id="rId39" w:history="1">
        <w:r w:rsidRPr="005C39C6">
          <w:rPr>
            <w:rStyle w:val="Hyperlink"/>
            <w:rFonts w:cs="Arial"/>
          </w:rPr>
          <w:t>Indiana University Writing Tutorial Services</w:t>
        </w:r>
      </w:hyperlink>
    </w:p>
    <w:p w14:paraId="3089A468" w14:textId="77777777" w:rsidR="005C39C6" w:rsidRDefault="005C39C6" w:rsidP="005C39C6">
      <w:pPr>
        <w:pStyle w:val="Paragraphs"/>
        <w:numPr>
          <w:ilvl w:val="0"/>
          <w:numId w:val="37"/>
        </w:numPr>
        <w:contextualSpacing/>
        <w:rPr>
          <w:rFonts w:cs="Arial"/>
        </w:rPr>
      </w:pPr>
      <w:hyperlink r:id="rId40" w:history="1">
        <w:r w:rsidRPr="005C39C6">
          <w:rPr>
            <w:rStyle w:val="Hyperlink"/>
            <w:rFonts w:cs="Arial"/>
          </w:rPr>
          <w:t>Purdue Online Writing Lab</w:t>
        </w:r>
      </w:hyperlink>
    </w:p>
    <w:p w14:paraId="2B75068B" w14:textId="77777777" w:rsidR="005C39C6" w:rsidRDefault="005C39C6" w:rsidP="005C39C6">
      <w:pPr>
        <w:pStyle w:val="Paragraphs"/>
        <w:numPr>
          <w:ilvl w:val="0"/>
          <w:numId w:val="37"/>
        </w:numPr>
        <w:rPr>
          <w:rFonts w:cs="Arial"/>
        </w:rPr>
      </w:pPr>
      <w:hyperlink r:id="rId41" w:history="1">
        <w:r w:rsidRPr="005C39C6">
          <w:rPr>
            <w:rStyle w:val="Hyperlink"/>
            <w:rFonts w:cs="Arial"/>
          </w:rPr>
          <w:t>University of Alberta Guide to Plagiarism</w:t>
        </w:r>
      </w:hyperlink>
    </w:p>
    <w:p w14:paraId="4388D764" w14:textId="77777777" w:rsidR="005C39C6" w:rsidRPr="005C39C6" w:rsidRDefault="005C39C6" w:rsidP="005C39C6"/>
    <w:p w14:paraId="73BBE972" w14:textId="77777777" w:rsidR="005C39C6" w:rsidRPr="005C39C6" w:rsidRDefault="005C39C6" w:rsidP="005C39C6">
      <w:pPr>
        <w:autoSpaceDE w:val="0"/>
        <w:autoSpaceDN w:val="0"/>
        <w:adjustRightInd w:val="0"/>
        <w:rPr>
          <w:rFonts w:cs="Arial"/>
          <w:b/>
          <w:bCs/>
          <w:color w:val="000000"/>
          <w:sz w:val="24"/>
        </w:rPr>
      </w:pPr>
      <w:r w:rsidRPr="0001090A">
        <w:rPr>
          <w:rFonts w:cs="Arial"/>
          <w:b/>
          <w:bCs/>
          <w:color w:val="000000"/>
          <w:sz w:val="24"/>
        </w:rPr>
        <w:t xml:space="preserve">Note: The instructor reserves the right to make changes to the syllabus </w:t>
      </w:r>
      <w:proofErr w:type="gramStart"/>
      <w:r w:rsidRPr="0001090A">
        <w:rPr>
          <w:rFonts w:cs="Arial"/>
          <w:b/>
          <w:bCs/>
          <w:color w:val="000000"/>
          <w:sz w:val="24"/>
        </w:rPr>
        <w:t>duri</w:t>
      </w:r>
      <w:r>
        <w:rPr>
          <w:rFonts w:cs="Arial"/>
          <w:b/>
          <w:bCs/>
          <w:color w:val="000000"/>
          <w:sz w:val="24"/>
        </w:rPr>
        <w:t>ng the course of</w:t>
      </w:r>
      <w:proofErr w:type="gramEnd"/>
      <w:r>
        <w:rPr>
          <w:rFonts w:cs="Arial"/>
          <w:b/>
          <w:bCs/>
          <w:color w:val="000000"/>
          <w:sz w:val="24"/>
        </w:rPr>
        <w:t xml:space="preserve"> the semester. </w:t>
      </w:r>
    </w:p>
    <w:sectPr w:rsidR="005C39C6" w:rsidRPr="005C39C6" w:rsidSect="00107BAB">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F0CE8" w14:textId="77777777" w:rsidR="00D03B2A" w:rsidRDefault="00D03B2A">
      <w:r>
        <w:separator/>
      </w:r>
    </w:p>
  </w:endnote>
  <w:endnote w:type="continuationSeparator" w:id="0">
    <w:p w14:paraId="05610373" w14:textId="77777777" w:rsidR="00D03B2A" w:rsidRDefault="00D0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0F5F"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F52EC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65DE"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EA24E2">
      <w:rPr>
        <w:noProof/>
      </w:rPr>
      <w:t>1</w:t>
    </w:r>
    <w:r>
      <w:fldChar w:fldCharType="end"/>
    </w:r>
  </w:p>
  <w:p w14:paraId="1318DE40" w14:textId="77777777" w:rsidR="00114907" w:rsidRDefault="00114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6BA71"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EA24E2">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DC562" w14:textId="77777777" w:rsidR="00114907" w:rsidRPr="005411B6" w:rsidRDefault="00114907" w:rsidP="00114907">
    <w:pPr>
      <w:pStyle w:val="Footer"/>
      <w:pBdr>
        <w:top w:val="single" w:sz="4" w:space="1" w:color="auto"/>
      </w:pBdr>
      <w:rPr>
        <w:sz w:val="20"/>
      </w:rPr>
    </w:pPr>
    <w:r>
      <w:rPr>
        <w:sz w:val="20"/>
      </w:rPr>
      <w:t>Michigan State University</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EA24E2">
      <w:rPr>
        <w:noProof/>
        <w:sz w:val="20"/>
      </w:rPr>
      <w:t>2</w:t>
    </w:r>
    <w:r w:rsidRPr="005411B6">
      <w:rPr>
        <w:sz w:val="20"/>
      </w:rPr>
      <w:fldChar w:fldCharType="end"/>
    </w:r>
  </w:p>
  <w:p w14:paraId="1B4A13A0" w14:textId="77777777" w:rsidR="00114907" w:rsidRDefault="001149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0188C"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EA24E2">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CD5F" w14:textId="77777777" w:rsidR="00114907" w:rsidRPr="005411B6" w:rsidRDefault="00114907" w:rsidP="00114907">
    <w:pPr>
      <w:pStyle w:val="Footer"/>
      <w:pBdr>
        <w:top w:val="single" w:sz="4" w:space="1" w:color="auto"/>
      </w:pBdr>
      <w:rPr>
        <w:sz w:val="20"/>
      </w:rPr>
    </w:pPr>
    <w:r>
      <w:rPr>
        <w:sz w:val="20"/>
      </w:rPr>
      <w:t>Michigan State University</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EA24E2">
      <w:rPr>
        <w:noProof/>
        <w:sz w:val="20"/>
      </w:rPr>
      <w:t>13</w:t>
    </w:r>
    <w:r w:rsidRPr="005411B6">
      <w:rPr>
        <w:sz w:val="20"/>
      </w:rPr>
      <w:fldChar w:fldCharType="end"/>
    </w:r>
  </w:p>
  <w:p w14:paraId="79D5A321" w14:textId="77777777" w:rsidR="00114907" w:rsidRDefault="0011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20BF9" w14:textId="77777777" w:rsidR="00D03B2A" w:rsidRDefault="00D03B2A">
      <w:r>
        <w:separator/>
      </w:r>
    </w:p>
  </w:footnote>
  <w:footnote w:type="continuationSeparator" w:id="0">
    <w:p w14:paraId="413C42B0" w14:textId="77777777" w:rsidR="00D03B2A" w:rsidRDefault="00D0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1CA3" w14:textId="77777777" w:rsidR="00114907" w:rsidRPr="005902A6" w:rsidRDefault="00114907" w:rsidP="00114907">
    <w:pPr>
      <w:pStyle w:val="Header"/>
      <w:pBdr>
        <w:bottom w:val="single" w:sz="4" w:space="1" w:color="auto"/>
      </w:pBdr>
    </w:pPr>
    <w:r w:rsidRPr="005902A6">
      <w:rPr>
        <w:b/>
      </w:rPr>
      <w:t>Course Name</w:t>
    </w:r>
    <w:r>
      <w:rPr>
        <w:b/>
      </w:rPr>
      <w:tab/>
    </w:r>
    <w:r>
      <w:rPr>
        <w:b/>
      </w:rPr>
      <w:tab/>
    </w:r>
    <w:r w:rsidRPr="005902A6">
      <w:t>Semester</w:t>
    </w:r>
    <w:r>
      <w:t xml:space="preserve"> Syllabus</w:t>
    </w:r>
  </w:p>
  <w:p w14:paraId="06148471" w14:textId="77777777" w:rsidR="00114907" w:rsidRPr="002A1378" w:rsidRDefault="00114907" w:rsidP="00114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05CF1" w14:textId="77777777" w:rsidR="00114907" w:rsidRPr="00631A25" w:rsidRDefault="009E2F0A" w:rsidP="00E27DB0">
    <w:pPr>
      <w:pStyle w:val="Title"/>
      <w:rPr>
        <w:color w:val="auto"/>
      </w:rPr>
    </w:pPr>
    <w:r w:rsidRPr="00631A25">
      <w:rPr>
        <w:color w:val="auto"/>
      </w:rPr>
      <w:t>M</w:t>
    </w:r>
    <w:r w:rsidR="0003480B">
      <w:rPr>
        <w:color w:val="auto"/>
      </w:rPr>
      <w:t>aster’s Degree and Certificate</w:t>
    </w:r>
    <w:r w:rsidRPr="00631A25">
      <w:rPr>
        <w:color w:val="auto"/>
      </w:rPr>
      <w:t xml:space="preserve"> in Program Evaluation</w:t>
    </w:r>
  </w:p>
  <w:p w14:paraId="679A3AA0" w14:textId="77777777" w:rsidR="009E2F0A" w:rsidRPr="00631A25" w:rsidRDefault="00E27DB0" w:rsidP="00E27DB0">
    <w:pPr>
      <w:pStyle w:val="Title"/>
      <w:rPr>
        <w:rStyle w:val="Heading1Char"/>
        <w:color w:val="auto"/>
        <w:kern w:val="28"/>
        <w:sz w:val="28"/>
        <w:lang w:val="en-US" w:eastAsia="en-US"/>
      </w:rPr>
    </w:pPr>
    <w:r w:rsidRPr="00631A25">
      <w:rPr>
        <w:color w:val="auto"/>
      </w:rPr>
      <w:t>Foundations of Evaluation Practice</w:t>
    </w:r>
    <w:r w:rsidR="00114907" w:rsidRPr="00631A25">
      <w:rPr>
        <w:color w:val="auto"/>
      </w:rPr>
      <w:br/>
    </w:r>
    <w:r w:rsidRPr="00631A25">
      <w:rPr>
        <w:rStyle w:val="Heading1Char"/>
        <w:b/>
        <w:color w:val="auto"/>
        <w:kern w:val="28"/>
        <w:sz w:val="28"/>
        <w:lang w:val="en-US" w:eastAsia="en-US"/>
      </w:rPr>
      <w:t xml:space="preserve">Fall </w:t>
    </w:r>
    <w:r w:rsidR="00114907" w:rsidRPr="00631A25">
      <w:rPr>
        <w:rStyle w:val="Heading1Char"/>
        <w:b/>
        <w:color w:val="auto"/>
        <w:kern w:val="28"/>
        <w:sz w:val="28"/>
        <w:lang w:val="en-US" w:eastAsia="en-US"/>
      </w:rPr>
      <w:t xml:space="preserve">Semester </w:t>
    </w:r>
    <w:r w:rsidRPr="00631A25">
      <w:rPr>
        <w:rStyle w:val="Heading1Char"/>
        <w:b/>
        <w:color w:val="auto"/>
        <w:kern w:val="28"/>
        <w:sz w:val="28"/>
        <w:lang w:val="en-US" w:eastAsia="en-US"/>
      </w:rPr>
      <w:t>20</w:t>
    </w:r>
    <w:r w:rsidR="0003480B">
      <w:rPr>
        <w:rStyle w:val="Heading1Char"/>
        <w:b/>
        <w:color w:val="auto"/>
        <w:kern w:val="28"/>
        <w:sz w:val="28"/>
        <w:lang w:val="en-US" w:eastAsia="en-US"/>
      </w:rPr>
      <w:t>20</w:t>
    </w:r>
    <w:r w:rsidRPr="00631A25">
      <w:rPr>
        <w:rStyle w:val="Heading1Char"/>
        <w:b/>
        <w:color w:val="auto"/>
        <w:kern w:val="28"/>
        <w:sz w:val="28"/>
        <w:lang w:val="en-US" w:eastAsia="en-US"/>
      </w:rPr>
      <w:t xml:space="preserve"> </w:t>
    </w:r>
    <w:r w:rsidR="00114907" w:rsidRPr="00631A25">
      <w:rPr>
        <w:rStyle w:val="Heading1Char"/>
        <w:b/>
        <w:color w:val="auto"/>
        <w:kern w:val="28"/>
        <w:sz w:val="28"/>
        <w:lang w:val="en-US" w:eastAsia="en-US"/>
      </w:rPr>
      <w:t>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13B7B" w14:textId="77777777" w:rsidR="00114907" w:rsidRPr="00107BAB" w:rsidRDefault="00916F41" w:rsidP="00114907">
    <w:pPr>
      <w:pStyle w:val="Header"/>
      <w:pBdr>
        <w:bottom w:val="single" w:sz="4" w:space="1" w:color="auto"/>
      </w:pBdr>
      <w:rPr>
        <w:color w:val="008000"/>
        <w:u w:val="single"/>
      </w:rPr>
    </w:pPr>
    <w:r w:rsidRPr="00A51B6D">
      <w:rPr>
        <w:b/>
        <w:color w:val="000000"/>
      </w:rPr>
      <w:t>Foundations of Evaluation Practice</w:t>
    </w:r>
    <w:r w:rsidR="00114907" w:rsidRPr="004073E0">
      <w:rPr>
        <w:b/>
        <w:color w:val="008000"/>
      </w:rPr>
      <w:tab/>
    </w:r>
    <w:r w:rsidR="00114907" w:rsidRPr="004073E0">
      <w:rPr>
        <w:b/>
        <w:color w:val="008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D49A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4CBD9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AF29D1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6ABD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B024A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C1212C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0161C8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B85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82679B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FAE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7F051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56EAE420"/>
    <w:lvl w:ilvl="0" w:tplc="2F7C2DD4">
      <w:numFmt w:val="none"/>
      <w:lvlText w:val=""/>
      <w:lvlJc w:val="left"/>
      <w:pPr>
        <w:tabs>
          <w:tab w:val="num" w:pos="360"/>
        </w:tabs>
      </w:pPr>
    </w:lvl>
    <w:lvl w:ilvl="1" w:tplc="79621BC8">
      <w:numFmt w:val="decimal"/>
      <w:lvlText w:val=""/>
      <w:lvlJc w:val="left"/>
    </w:lvl>
    <w:lvl w:ilvl="2" w:tplc="12F244DA">
      <w:numFmt w:val="decimal"/>
      <w:lvlText w:val=""/>
      <w:lvlJc w:val="left"/>
    </w:lvl>
    <w:lvl w:ilvl="3" w:tplc="EBFA88CA">
      <w:numFmt w:val="decimal"/>
      <w:lvlText w:val=""/>
      <w:lvlJc w:val="left"/>
    </w:lvl>
    <w:lvl w:ilvl="4" w:tplc="5762DAAA">
      <w:numFmt w:val="decimal"/>
      <w:lvlText w:val=""/>
      <w:lvlJc w:val="left"/>
    </w:lvl>
    <w:lvl w:ilvl="5" w:tplc="642A0CA2">
      <w:numFmt w:val="decimal"/>
      <w:lvlText w:val=""/>
      <w:lvlJc w:val="left"/>
    </w:lvl>
    <w:lvl w:ilvl="6" w:tplc="FED4CE92">
      <w:numFmt w:val="decimal"/>
      <w:lvlText w:val=""/>
      <w:lvlJc w:val="left"/>
    </w:lvl>
    <w:lvl w:ilvl="7" w:tplc="34864C66">
      <w:numFmt w:val="decimal"/>
      <w:lvlText w:val=""/>
      <w:lvlJc w:val="left"/>
    </w:lvl>
    <w:lvl w:ilvl="8" w:tplc="7D2679F6">
      <w:numFmt w:val="decimal"/>
      <w:lvlText w:val=""/>
      <w:lvlJc w:val="left"/>
    </w:lvl>
  </w:abstractNum>
  <w:abstractNum w:abstractNumId="12" w15:restartNumberingAfterBreak="0">
    <w:nsid w:val="00000002"/>
    <w:multiLevelType w:val="hybridMultilevel"/>
    <w:tmpl w:val="577CA7BC"/>
    <w:lvl w:ilvl="0" w:tplc="40DC9C02">
      <w:numFmt w:val="none"/>
      <w:lvlText w:val=""/>
      <w:lvlJc w:val="left"/>
      <w:pPr>
        <w:tabs>
          <w:tab w:val="num" w:pos="360"/>
        </w:tabs>
      </w:pPr>
    </w:lvl>
    <w:lvl w:ilvl="1" w:tplc="9DD8131A">
      <w:numFmt w:val="decimal"/>
      <w:lvlText w:val=""/>
      <w:lvlJc w:val="left"/>
    </w:lvl>
    <w:lvl w:ilvl="2" w:tplc="1B84F770">
      <w:numFmt w:val="decimal"/>
      <w:lvlText w:val=""/>
      <w:lvlJc w:val="left"/>
    </w:lvl>
    <w:lvl w:ilvl="3" w:tplc="49E2E3C0">
      <w:numFmt w:val="decimal"/>
      <w:lvlText w:val=""/>
      <w:lvlJc w:val="left"/>
    </w:lvl>
    <w:lvl w:ilvl="4" w:tplc="BA142C1C">
      <w:numFmt w:val="decimal"/>
      <w:lvlText w:val=""/>
      <w:lvlJc w:val="left"/>
    </w:lvl>
    <w:lvl w:ilvl="5" w:tplc="A35A354E">
      <w:numFmt w:val="decimal"/>
      <w:lvlText w:val=""/>
      <w:lvlJc w:val="left"/>
    </w:lvl>
    <w:lvl w:ilvl="6" w:tplc="42866BD0">
      <w:numFmt w:val="decimal"/>
      <w:lvlText w:val=""/>
      <w:lvlJc w:val="left"/>
    </w:lvl>
    <w:lvl w:ilvl="7" w:tplc="6D78F386">
      <w:numFmt w:val="decimal"/>
      <w:lvlText w:val=""/>
      <w:lvlJc w:val="left"/>
    </w:lvl>
    <w:lvl w:ilvl="8" w:tplc="16FAC316">
      <w:numFmt w:val="decimal"/>
      <w:lvlText w:val=""/>
      <w:lvlJc w:val="left"/>
    </w:lvl>
  </w:abstractNum>
  <w:abstractNum w:abstractNumId="13" w15:restartNumberingAfterBreak="0">
    <w:nsid w:val="00000003"/>
    <w:multiLevelType w:val="hybridMultilevel"/>
    <w:tmpl w:val="A1FA7450"/>
    <w:lvl w:ilvl="0" w:tplc="B75E026C">
      <w:numFmt w:val="none"/>
      <w:lvlText w:val=""/>
      <w:lvlJc w:val="left"/>
      <w:pPr>
        <w:tabs>
          <w:tab w:val="num" w:pos="360"/>
        </w:tabs>
      </w:pPr>
    </w:lvl>
    <w:lvl w:ilvl="1" w:tplc="328C80B6">
      <w:numFmt w:val="none"/>
      <w:lvlText w:val=""/>
      <w:lvlJc w:val="left"/>
      <w:pPr>
        <w:tabs>
          <w:tab w:val="num" w:pos="360"/>
        </w:tabs>
      </w:pPr>
    </w:lvl>
    <w:lvl w:ilvl="2" w:tplc="55AE47EA">
      <w:numFmt w:val="decimal"/>
      <w:lvlText w:val=""/>
      <w:lvlJc w:val="left"/>
    </w:lvl>
    <w:lvl w:ilvl="3" w:tplc="72EAEBB4">
      <w:numFmt w:val="decimal"/>
      <w:lvlText w:val=""/>
      <w:lvlJc w:val="left"/>
    </w:lvl>
    <w:lvl w:ilvl="4" w:tplc="13BA2502">
      <w:numFmt w:val="decimal"/>
      <w:lvlText w:val=""/>
      <w:lvlJc w:val="left"/>
    </w:lvl>
    <w:lvl w:ilvl="5" w:tplc="20722888">
      <w:numFmt w:val="decimal"/>
      <w:lvlText w:val=""/>
      <w:lvlJc w:val="left"/>
    </w:lvl>
    <w:lvl w:ilvl="6" w:tplc="2F506B48">
      <w:numFmt w:val="decimal"/>
      <w:lvlText w:val=""/>
      <w:lvlJc w:val="left"/>
    </w:lvl>
    <w:lvl w:ilvl="7" w:tplc="293C520C">
      <w:numFmt w:val="decimal"/>
      <w:lvlText w:val=""/>
      <w:lvlJc w:val="left"/>
    </w:lvl>
    <w:lvl w:ilvl="8" w:tplc="F30256FA">
      <w:numFmt w:val="decimal"/>
      <w:lvlText w:val=""/>
      <w:lvlJc w:val="left"/>
    </w:lvl>
  </w:abstractNum>
  <w:abstractNum w:abstractNumId="14"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0FE14FF5"/>
    <w:multiLevelType w:val="hybridMultilevel"/>
    <w:tmpl w:val="582AA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4533F3"/>
    <w:multiLevelType w:val="hybridMultilevel"/>
    <w:tmpl w:val="204A18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A0155E1"/>
    <w:multiLevelType w:val="hybridMultilevel"/>
    <w:tmpl w:val="D008687E"/>
    <w:lvl w:ilvl="0" w:tplc="2C2CFF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A02B99"/>
    <w:multiLevelType w:val="hybridMultilevel"/>
    <w:tmpl w:val="D292D39A"/>
    <w:lvl w:ilvl="0" w:tplc="6A6E99B2">
      <w:start w:val="1"/>
      <w:numFmt w:val="bullet"/>
      <w:pStyle w:val="MediumGrid1-Accent2"/>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DE273F"/>
    <w:multiLevelType w:val="hybridMultilevel"/>
    <w:tmpl w:val="E3EA494E"/>
    <w:lvl w:ilvl="0" w:tplc="082CCEBA">
      <w:start w:val="1"/>
      <w:numFmt w:val="bullet"/>
      <w:lvlText w:val=""/>
      <w:lvlJc w:val="left"/>
      <w:pPr>
        <w:ind w:left="1080" w:hanging="360"/>
      </w:pPr>
      <w:rPr>
        <w:rFonts w:ascii="Symbol" w:hAnsi="Symbol" w:hint="default"/>
      </w:rPr>
    </w:lvl>
    <w:lvl w:ilvl="1" w:tplc="CE0A0F02">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6885B29"/>
    <w:multiLevelType w:val="hybridMultilevel"/>
    <w:tmpl w:val="F67C9D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6066A"/>
    <w:multiLevelType w:val="hybridMultilevel"/>
    <w:tmpl w:val="24982524"/>
    <w:lvl w:ilvl="0" w:tplc="4EE2AE42">
      <w:numFmt w:val="none"/>
      <w:lvlText w:val=""/>
      <w:lvlJc w:val="left"/>
      <w:pPr>
        <w:tabs>
          <w:tab w:val="num" w:pos="360"/>
        </w:tabs>
      </w:pPr>
    </w:lvl>
    <w:lvl w:ilvl="1" w:tplc="B290F13C">
      <w:start w:val="1"/>
      <w:numFmt w:val="bullet"/>
      <w:lvlText w:val=""/>
      <w:lvlJc w:val="left"/>
      <w:pPr>
        <w:ind w:left="1080" w:hanging="360"/>
      </w:pPr>
      <w:rPr>
        <w:rFonts w:ascii="Symbol" w:hAnsi="Symbol" w:hint="default"/>
      </w:rPr>
    </w:lvl>
    <w:lvl w:ilvl="2" w:tplc="2CE8494E">
      <w:numFmt w:val="decimal"/>
      <w:lvlText w:val=""/>
      <w:lvlJc w:val="left"/>
    </w:lvl>
    <w:lvl w:ilvl="3" w:tplc="C0C626A8">
      <w:numFmt w:val="decimal"/>
      <w:lvlText w:val=""/>
      <w:lvlJc w:val="left"/>
    </w:lvl>
    <w:lvl w:ilvl="4" w:tplc="7A964C8A">
      <w:numFmt w:val="decimal"/>
      <w:lvlText w:val=""/>
      <w:lvlJc w:val="left"/>
    </w:lvl>
    <w:lvl w:ilvl="5" w:tplc="E162F984">
      <w:numFmt w:val="decimal"/>
      <w:lvlText w:val=""/>
      <w:lvlJc w:val="left"/>
    </w:lvl>
    <w:lvl w:ilvl="6" w:tplc="FBD82576">
      <w:numFmt w:val="decimal"/>
      <w:lvlText w:val=""/>
      <w:lvlJc w:val="left"/>
    </w:lvl>
    <w:lvl w:ilvl="7" w:tplc="792E642C">
      <w:numFmt w:val="decimal"/>
      <w:lvlText w:val=""/>
      <w:lvlJc w:val="left"/>
    </w:lvl>
    <w:lvl w:ilvl="8" w:tplc="7AA0F15A">
      <w:numFmt w:val="decimal"/>
      <w:lvlText w:val=""/>
      <w:lvlJc w:val="left"/>
    </w:lvl>
  </w:abstractNum>
  <w:abstractNum w:abstractNumId="24"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758E6"/>
    <w:multiLevelType w:val="hybridMultilevel"/>
    <w:tmpl w:val="7778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E63D3E"/>
    <w:multiLevelType w:val="hybridMultilevel"/>
    <w:tmpl w:val="41E2E314"/>
    <w:lvl w:ilvl="0" w:tplc="A3FCAA7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C7724B"/>
    <w:multiLevelType w:val="hybridMultilevel"/>
    <w:tmpl w:val="14822C1C"/>
    <w:lvl w:ilvl="0" w:tplc="04090001">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136"/>
        </w:tabs>
        <w:ind w:left="1136" w:hanging="360"/>
      </w:pPr>
      <w:rPr>
        <w:rFonts w:ascii="Courier New" w:hAnsi="Courier New" w:hint="default"/>
      </w:rPr>
    </w:lvl>
    <w:lvl w:ilvl="2" w:tplc="04090005" w:tentative="1">
      <w:start w:val="1"/>
      <w:numFmt w:val="bullet"/>
      <w:lvlText w:val=""/>
      <w:lvlJc w:val="left"/>
      <w:pPr>
        <w:tabs>
          <w:tab w:val="num" w:pos="1856"/>
        </w:tabs>
        <w:ind w:left="1856" w:hanging="360"/>
      </w:pPr>
      <w:rPr>
        <w:rFonts w:ascii="Wingdings" w:hAnsi="Wingdings" w:hint="default"/>
      </w:rPr>
    </w:lvl>
    <w:lvl w:ilvl="3" w:tplc="04090001" w:tentative="1">
      <w:start w:val="1"/>
      <w:numFmt w:val="bullet"/>
      <w:lvlText w:val=""/>
      <w:lvlJc w:val="left"/>
      <w:pPr>
        <w:tabs>
          <w:tab w:val="num" w:pos="2576"/>
        </w:tabs>
        <w:ind w:left="2576" w:hanging="360"/>
      </w:pPr>
      <w:rPr>
        <w:rFonts w:ascii="Symbol" w:hAnsi="Symbol" w:hint="default"/>
      </w:rPr>
    </w:lvl>
    <w:lvl w:ilvl="4" w:tplc="04090003" w:tentative="1">
      <w:start w:val="1"/>
      <w:numFmt w:val="bullet"/>
      <w:lvlText w:val="o"/>
      <w:lvlJc w:val="left"/>
      <w:pPr>
        <w:tabs>
          <w:tab w:val="num" w:pos="3296"/>
        </w:tabs>
        <w:ind w:left="3296" w:hanging="360"/>
      </w:pPr>
      <w:rPr>
        <w:rFonts w:ascii="Courier New" w:hAnsi="Courier New" w:hint="default"/>
      </w:rPr>
    </w:lvl>
    <w:lvl w:ilvl="5" w:tplc="04090005" w:tentative="1">
      <w:start w:val="1"/>
      <w:numFmt w:val="bullet"/>
      <w:lvlText w:val=""/>
      <w:lvlJc w:val="left"/>
      <w:pPr>
        <w:tabs>
          <w:tab w:val="num" w:pos="4016"/>
        </w:tabs>
        <w:ind w:left="4016" w:hanging="360"/>
      </w:pPr>
      <w:rPr>
        <w:rFonts w:ascii="Wingdings" w:hAnsi="Wingdings" w:hint="default"/>
      </w:rPr>
    </w:lvl>
    <w:lvl w:ilvl="6" w:tplc="04090001" w:tentative="1">
      <w:start w:val="1"/>
      <w:numFmt w:val="bullet"/>
      <w:lvlText w:val=""/>
      <w:lvlJc w:val="left"/>
      <w:pPr>
        <w:tabs>
          <w:tab w:val="num" w:pos="4736"/>
        </w:tabs>
        <w:ind w:left="4736" w:hanging="360"/>
      </w:pPr>
      <w:rPr>
        <w:rFonts w:ascii="Symbol" w:hAnsi="Symbol" w:hint="default"/>
      </w:rPr>
    </w:lvl>
    <w:lvl w:ilvl="7" w:tplc="04090003" w:tentative="1">
      <w:start w:val="1"/>
      <w:numFmt w:val="bullet"/>
      <w:lvlText w:val="o"/>
      <w:lvlJc w:val="left"/>
      <w:pPr>
        <w:tabs>
          <w:tab w:val="num" w:pos="5456"/>
        </w:tabs>
        <w:ind w:left="5456" w:hanging="360"/>
      </w:pPr>
      <w:rPr>
        <w:rFonts w:ascii="Courier New" w:hAnsi="Courier New" w:hint="default"/>
      </w:rPr>
    </w:lvl>
    <w:lvl w:ilvl="8" w:tplc="04090005" w:tentative="1">
      <w:start w:val="1"/>
      <w:numFmt w:val="bullet"/>
      <w:lvlText w:val=""/>
      <w:lvlJc w:val="left"/>
      <w:pPr>
        <w:tabs>
          <w:tab w:val="num" w:pos="6176"/>
        </w:tabs>
        <w:ind w:left="6176" w:hanging="360"/>
      </w:pPr>
      <w:rPr>
        <w:rFonts w:ascii="Wingdings" w:hAnsi="Wingdings" w:hint="default"/>
      </w:rPr>
    </w:lvl>
  </w:abstractNum>
  <w:abstractNum w:abstractNumId="29"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021CBF"/>
    <w:multiLevelType w:val="hybridMultilevel"/>
    <w:tmpl w:val="3C1A3C6A"/>
    <w:lvl w:ilvl="0" w:tplc="2424BE4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10201E6"/>
    <w:multiLevelType w:val="hybridMultilevel"/>
    <w:tmpl w:val="F1D86C1E"/>
    <w:lvl w:ilvl="0" w:tplc="2F4CC7DC">
      <w:start w:val="1"/>
      <w:numFmt w:val="bullet"/>
      <w:lvlText w:val="•"/>
      <w:lvlJc w:val="left"/>
      <w:pPr>
        <w:tabs>
          <w:tab w:val="num" w:pos="720"/>
        </w:tabs>
        <w:ind w:left="720" w:hanging="360"/>
      </w:pPr>
      <w:rPr>
        <w:rFonts w:ascii="Arial" w:hAnsi="Arial" w:hint="default"/>
      </w:rPr>
    </w:lvl>
    <w:lvl w:ilvl="1" w:tplc="F8C8A8F6" w:tentative="1">
      <w:start w:val="1"/>
      <w:numFmt w:val="bullet"/>
      <w:lvlText w:val="•"/>
      <w:lvlJc w:val="left"/>
      <w:pPr>
        <w:tabs>
          <w:tab w:val="num" w:pos="1440"/>
        </w:tabs>
        <w:ind w:left="1440" w:hanging="360"/>
      </w:pPr>
      <w:rPr>
        <w:rFonts w:ascii="Arial" w:hAnsi="Arial" w:hint="default"/>
      </w:rPr>
    </w:lvl>
    <w:lvl w:ilvl="2" w:tplc="51580DBE" w:tentative="1">
      <w:start w:val="1"/>
      <w:numFmt w:val="bullet"/>
      <w:lvlText w:val="•"/>
      <w:lvlJc w:val="left"/>
      <w:pPr>
        <w:tabs>
          <w:tab w:val="num" w:pos="2160"/>
        </w:tabs>
        <w:ind w:left="2160" w:hanging="360"/>
      </w:pPr>
      <w:rPr>
        <w:rFonts w:ascii="Arial" w:hAnsi="Arial" w:hint="default"/>
      </w:rPr>
    </w:lvl>
    <w:lvl w:ilvl="3" w:tplc="6E344D64" w:tentative="1">
      <w:start w:val="1"/>
      <w:numFmt w:val="bullet"/>
      <w:lvlText w:val="•"/>
      <w:lvlJc w:val="left"/>
      <w:pPr>
        <w:tabs>
          <w:tab w:val="num" w:pos="2880"/>
        </w:tabs>
        <w:ind w:left="2880" w:hanging="360"/>
      </w:pPr>
      <w:rPr>
        <w:rFonts w:ascii="Arial" w:hAnsi="Arial" w:hint="default"/>
      </w:rPr>
    </w:lvl>
    <w:lvl w:ilvl="4" w:tplc="6C3E0928" w:tentative="1">
      <w:start w:val="1"/>
      <w:numFmt w:val="bullet"/>
      <w:lvlText w:val="•"/>
      <w:lvlJc w:val="left"/>
      <w:pPr>
        <w:tabs>
          <w:tab w:val="num" w:pos="3600"/>
        </w:tabs>
        <w:ind w:left="3600" w:hanging="360"/>
      </w:pPr>
      <w:rPr>
        <w:rFonts w:ascii="Arial" w:hAnsi="Arial" w:hint="default"/>
      </w:rPr>
    </w:lvl>
    <w:lvl w:ilvl="5" w:tplc="B5C82BF4" w:tentative="1">
      <w:start w:val="1"/>
      <w:numFmt w:val="bullet"/>
      <w:lvlText w:val="•"/>
      <w:lvlJc w:val="left"/>
      <w:pPr>
        <w:tabs>
          <w:tab w:val="num" w:pos="4320"/>
        </w:tabs>
        <w:ind w:left="4320" w:hanging="360"/>
      </w:pPr>
      <w:rPr>
        <w:rFonts w:ascii="Arial" w:hAnsi="Arial" w:hint="default"/>
      </w:rPr>
    </w:lvl>
    <w:lvl w:ilvl="6" w:tplc="7E5896BC" w:tentative="1">
      <w:start w:val="1"/>
      <w:numFmt w:val="bullet"/>
      <w:lvlText w:val="•"/>
      <w:lvlJc w:val="left"/>
      <w:pPr>
        <w:tabs>
          <w:tab w:val="num" w:pos="5040"/>
        </w:tabs>
        <w:ind w:left="5040" w:hanging="360"/>
      </w:pPr>
      <w:rPr>
        <w:rFonts w:ascii="Arial" w:hAnsi="Arial" w:hint="default"/>
      </w:rPr>
    </w:lvl>
    <w:lvl w:ilvl="7" w:tplc="447010A4" w:tentative="1">
      <w:start w:val="1"/>
      <w:numFmt w:val="bullet"/>
      <w:lvlText w:val="•"/>
      <w:lvlJc w:val="left"/>
      <w:pPr>
        <w:tabs>
          <w:tab w:val="num" w:pos="5760"/>
        </w:tabs>
        <w:ind w:left="5760" w:hanging="360"/>
      </w:pPr>
      <w:rPr>
        <w:rFonts w:ascii="Arial" w:hAnsi="Arial" w:hint="default"/>
      </w:rPr>
    </w:lvl>
    <w:lvl w:ilvl="8" w:tplc="A3C449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E17B73"/>
    <w:multiLevelType w:val="hybridMultilevel"/>
    <w:tmpl w:val="3D72C23A"/>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5A49A5"/>
    <w:multiLevelType w:val="hybridMultilevel"/>
    <w:tmpl w:val="125EE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7B30B5"/>
    <w:multiLevelType w:val="multilevel"/>
    <w:tmpl w:val="BF60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281BFE"/>
    <w:multiLevelType w:val="hybridMultilevel"/>
    <w:tmpl w:val="A184B034"/>
    <w:lvl w:ilvl="0" w:tplc="08608EB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8"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0"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1" w15:restartNumberingAfterBreak="0">
    <w:nsid w:val="7A3F03C4"/>
    <w:multiLevelType w:val="hybridMultilevel"/>
    <w:tmpl w:val="2A8E0EFA"/>
    <w:lvl w:ilvl="0" w:tplc="8AE852D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7F23D8"/>
    <w:multiLevelType w:val="hybridMultilevel"/>
    <w:tmpl w:val="B96A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830FF2"/>
    <w:multiLevelType w:val="hybridMultilevel"/>
    <w:tmpl w:val="2A8E0EFA"/>
    <w:lvl w:ilvl="0" w:tplc="8AE852D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9"/>
  </w:num>
  <w:num w:numId="4">
    <w:abstractNumId w:val="13"/>
  </w:num>
  <w:num w:numId="5">
    <w:abstractNumId w:val="23"/>
  </w:num>
  <w:num w:numId="6">
    <w:abstractNumId w:val="14"/>
  </w:num>
  <w:num w:numId="7">
    <w:abstractNumId w:val="22"/>
  </w:num>
  <w:num w:numId="8">
    <w:abstractNumId w:val="43"/>
  </w:num>
  <w:num w:numId="9">
    <w:abstractNumId w:val="40"/>
  </w:num>
  <w:num w:numId="10">
    <w:abstractNumId w:val="39"/>
  </w:num>
  <w:num w:numId="11">
    <w:abstractNumId w:val="37"/>
  </w:num>
  <w:num w:numId="12">
    <w:abstractNumId w:val="10"/>
  </w:num>
  <w:num w:numId="13">
    <w:abstractNumId w:val="24"/>
  </w:num>
  <w:num w:numId="14">
    <w:abstractNumId w:val="15"/>
  </w:num>
  <w:num w:numId="15">
    <w:abstractNumId w:val="44"/>
  </w:num>
  <w:num w:numId="16">
    <w:abstractNumId w:val="26"/>
  </w:num>
  <w:num w:numId="17">
    <w:abstractNumId w:val="36"/>
  </w:num>
  <w:num w:numId="18">
    <w:abstractNumId w:val="20"/>
  </w:num>
  <w:num w:numId="19">
    <w:abstractNumId w:val="29"/>
  </w:num>
  <w:num w:numId="20">
    <w:abstractNumId w:val="38"/>
  </w:num>
  <w:num w:numId="21">
    <w:abstractNumId w:val="32"/>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 w:numId="32">
    <w:abstractNumId w:val="27"/>
  </w:num>
  <w:num w:numId="33">
    <w:abstractNumId w:val="41"/>
  </w:num>
  <w:num w:numId="34">
    <w:abstractNumId w:val="45"/>
  </w:num>
  <w:num w:numId="35">
    <w:abstractNumId w:val="28"/>
  </w:num>
  <w:num w:numId="36">
    <w:abstractNumId w:val="33"/>
  </w:num>
  <w:num w:numId="37">
    <w:abstractNumId w:val="16"/>
  </w:num>
  <w:num w:numId="38">
    <w:abstractNumId w:val="34"/>
  </w:num>
  <w:num w:numId="39">
    <w:abstractNumId w:val="25"/>
  </w:num>
  <w:num w:numId="40">
    <w:abstractNumId w:val="17"/>
  </w:num>
  <w:num w:numId="41">
    <w:abstractNumId w:val="31"/>
  </w:num>
  <w:num w:numId="42">
    <w:abstractNumId w:val="42"/>
  </w:num>
  <w:num w:numId="43">
    <w:abstractNumId w:val="30"/>
  </w:num>
  <w:num w:numId="44">
    <w:abstractNumId w:val="21"/>
  </w:num>
  <w:num w:numId="45">
    <w:abstractNumId w:val="3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47A0"/>
    <w:rsid w:val="00010686"/>
    <w:rsid w:val="000216EB"/>
    <w:rsid w:val="00024DBD"/>
    <w:rsid w:val="00025AC6"/>
    <w:rsid w:val="0003480B"/>
    <w:rsid w:val="0003483E"/>
    <w:rsid w:val="000353C3"/>
    <w:rsid w:val="000361C5"/>
    <w:rsid w:val="000427B3"/>
    <w:rsid w:val="00042BFA"/>
    <w:rsid w:val="00045A3D"/>
    <w:rsid w:val="00052052"/>
    <w:rsid w:val="000520D1"/>
    <w:rsid w:val="00052377"/>
    <w:rsid w:val="0005375B"/>
    <w:rsid w:val="00056838"/>
    <w:rsid w:val="000702DA"/>
    <w:rsid w:val="00073167"/>
    <w:rsid w:val="00074209"/>
    <w:rsid w:val="00074265"/>
    <w:rsid w:val="0007735C"/>
    <w:rsid w:val="000816CF"/>
    <w:rsid w:val="000911F7"/>
    <w:rsid w:val="00097CC6"/>
    <w:rsid w:val="00097ED3"/>
    <w:rsid w:val="000A5DB9"/>
    <w:rsid w:val="000B193A"/>
    <w:rsid w:val="000B311F"/>
    <w:rsid w:val="000C1B33"/>
    <w:rsid w:val="000C2C5E"/>
    <w:rsid w:val="000C4639"/>
    <w:rsid w:val="000D3C94"/>
    <w:rsid w:val="000E0F33"/>
    <w:rsid w:val="000E1561"/>
    <w:rsid w:val="000E3940"/>
    <w:rsid w:val="000E621B"/>
    <w:rsid w:val="000F263D"/>
    <w:rsid w:val="000F3D41"/>
    <w:rsid w:val="000F57CF"/>
    <w:rsid w:val="000F5ED5"/>
    <w:rsid w:val="000F6A2E"/>
    <w:rsid w:val="00102A25"/>
    <w:rsid w:val="00103CE7"/>
    <w:rsid w:val="00107BAB"/>
    <w:rsid w:val="00114907"/>
    <w:rsid w:val="0011662D"/>
    <w:rsid w:val="001203E5"/>
    <w:rsid w:val="0012347E"/>
    <w:rsid w:val="00127C14"/>
    <w:rsid w:val="00131DE7"/>
    <w:rsid w:val="001349EA"/>
    <w:rsid w:val="0013763F"/>
    <w:rsid w:val="00137BCE"/>
    <w:rsid w:val="00144219"/>
    <w:rsid w:val="00150E84"/>
    <w:rsid w:val="0015426E"/>
    <w:rsid w:val="00157C1D"/>
    <w:rsid w:val="00160758"/>
    <w:rsid w:val="00162102"/>
    <w:rsid w:val="001627B5"/>
    <w:rsid w:val="00163619"/>
    <w:rsid w:val="00163796"/>
    <w:rsid w:val="0017084C"/>
    <w:rsid w:val="001736DE"/>
    <w:rsid w:val="001753B9"/>
    <w:rsid w:val="00182F3B"/>
    <w:rsid w:val="00184641"/>
    <w:rsid w:val="001A205E"/>
    <w:rsid w:val="001A7EDC"/>
    <w:rsid w:val="001B14F9"/>
    <w:rsid w:val="001B46FA"/>
    <w:rsid w:val="001B5DC4"/>
    <w:rsid w:val="001B6B1E"/>
    <w:rsid w:val="001C4BB6"/>
    <w:rsid w:val="001C641E"/>
    <w:rsid w:val="001D29F1"/>
    <w:rsid w:val="001D367C"/>
    <w:rsid w:val="001D5E07"/>
    <w:rsid w:val="001E4913"/>
    <w:rsid w:val="001E4C78"/>
    <w:rsid w:val="001E4D12"/>
    <w:rsid w:val="001E7411"/>
    <w:rsid w:val="001F283B"/>
    <w:rsid w:val="001F5702"/>
    <w:rsid w:val="001F5DC4"/>
    <w:rsid w:val="00201340"/>
    <w:rsid w:val="002013F1"/>
    <w:rsid w:val="00201641"/>
    <w:rsid w:val="00201BD4"/>
    <w:rsid w:val="00203D81"/>
    <w:rsid w:val="00210E1C"/>
    <w:rsid w:val="002138B6"/>
    <w:rsid w:val="0022170F"/>
    <w:rsid w:val="00224E65"/>
    <w:rsid w:val="00226FA3"/>
    <w:rsid w:val="002303DD"/>
    <w:rsid w:val="002359D1"/>
    <w:rsid w:val="002449E8"/>
    <w:rsid w:val="00247829"/>
    <w:rsid w:val="0025366F"/>
    <w:rsid w:val="002561DE"/>
    <w:rsid w:val="00264976"/>
    <w:rsid w:val="002667D1"/>
    <w:rsid w:val="002853DE"/>
    <w:rsid w:val="00285D52"/>
    <w:rsid w:val="00293DF5"/>
    <w:rsid w:val="002941FF"/>
    <w:rsid w:val="0029691E"/>
    <w:rsid w:val="002A5062"/>
    <w:rsid w:val="002B5D88"/>
    <w:rsid w:val="002B63C4"/>
    <w:rsid w:val="002C590D"/>
    <w:rsid w:val="002C6416"/>
    <w:rsid w:val="002D0759"/>
    <w:rsid w:val="002D1E6E"/>
    <w:rsid w:val="002D282B"/>
    <w:rsid w:val="002D2E11"/>
    <w:rsid w:val="002D400E"/>
    <w:rsid w:val="002D4605"/>
    <w:rsid w:val="002D5400"/>
    <w:rsid w:val="002E0EF9"/>
    <w:rsid w:val="002E1EDD"/>
    <w:rsid w:val="002E2466"/>
    <w:rsid w:val="002F1E7C"/>
    <w:rsid w:val="002F4C8F"/>
    <w:rsid w:val="003024C7"/>
    <w:rsid w:val="00302F6C"/>
    <w:rsid w:val="00306ECF"/>
    <w:rsid w:val="00316313"/>
    <w:rsid w:val="00316314"/>
    <w:rsid w:val="00320105"/>
    <w:rsid w:val="00320680"/>
    <w:rsid w:val="00324E18"/>
    <w:rsid w:val="00324F62"/>
    <w:rsid w:val="003268D1"/>
    <w:rsid w:val="00327A7F"/>
    <w:rsid w:val="003304D8"/>
    <w:rsid w:val="00336C0E"/>
    <w:rsid w:val="0034129D"/>
    <w:rsid w:val="0034489A"/>
    <w:rsid w:val="00355657"/>
    <w:rsid w:val="00355895"/>
    <w:rsid w:val="00357515"/>
    <w:rsid w:val="00360D37"/>
    <w:rsid w:val="0036636C"/>
    <w:rsid w:val="00367EF6"/>
    <w:rsid w:val="00376B52"/>
    <w:rsid w:val="0037706D"/>
    <w:rsid w:val="00377882"/>
    <w:rsid w:val="00380C6A"/>
    <w:rsid w:val="00380F83"/>
    <w:rsid w:val="00382770"/>
    <w:rsid w:val="003827B0"/>
    <w:rsid w:val="00383B41"/>
    <w:rsid w:val="003924A7"/>
    <w:rsid w:val="00395DA3"/>
    <w:rsid w:val="003A12B1"/>
    <w:rsid w:val="003A49F2"/>
    <w:rsid w:val="003A6A29"/>
    <w:rsid w:val="003A766F"/>
    <w:rsid w:val="003C1FB7"/>
    <w:rsid w:val="003C54E6"/>
    <w:rsid w:val="003C5D73"/>
    <w:rsid w:val="003C68A7"/>
    <w:rsid w:val="003D2DD2"/>
    <w:rsid w:val="003D7005"/>
    <w:rsid w:val="003E116D"/>
    <w:rsid w:val="003E4E32"/>
    <w:rsid w:val="003F211E"/>
    <w:rsid w:val="0040054F"/>
    <w:rsid w:val="004054F1"/>
    <w:rsid w:val="00406EBE"/>
    <w:rsid w:val="00410151"/>
    <w:rsid w:val="004109E7"/>
    <w:rsid w:val="004116C2"/>
    <w:rsid w:val="0043790E"/>
    <w:rsid w:val="00444403"/>
    <w:rsid w:val="0044576D"/>
    <w:rsid w:val="00450036"/>
    <w:rsid w:val="00453563"/>
    <w:rsid w:val="00454967"/>
    <w:rsid w:val="00456568"/>
    <w:rsid w:val="004631B0"/>
    <w:rsid w:val="0046769A"/>
    <w:rsid w:val="004700C9"/>
    <w:rsid w:val="00471F8F"/>
    <w:rsid w:val="004745A9"/>
    <w:rsid w:val="00476567"/>
    <w:rsid w:val="0048015E"/>
    <w:rsid w:val="00486A63"/>
    <w:rsid w:val="004A06F1"/>
    <w:rsid w:val="004A1C87"/>
    <w:rsid w:val="004A2404"/>
    <w:rsid w:val="004A417A"/>
    <w:rsid w:val="004A4C73"/>
    <w:rsid w:val="004A7F3D"/>
    <w:rsid w:val="004B10B1"/>
    <w:rsid w:val="004B19EB"/>
    <w:rsid w:val="004C61F7"/>
    <w:rsid w:val="004D0B01"/>
    <w:rsid w:val="004D2BD5"/>
    <w:rsid w:val="004D4912"/>
    <w:rsid w:val="004D5487"/>
    <w:rsid w:val="004E52F7"/>
    <w:rsid w:val="004E63A5"/>
    <w:rsid w:val="005006AA"/>
    <w:rsid w:val="00502B62"/>
    <w:rsid w:val="005062A3"/>
    <w:rsid w:val="00506C56"/>
    <w:rsid w:val="005119BB"/>
    <w:rsid w:val="0051502D"/>
    <w:rsid w:val="00517FC7"/>
    <w:rsid w:val="00520013"/>
    <w:rsid w:val="0052055D"/>
    <w:rsid w:val="00522E81"/>
    <w:rsid w:val="00523694"/>
    <w:rsid w:val="00526337"/>
    <w:rsid w:val="00532D30"/>
    <w:rsid w:val="00536442"/>
    <w:rsid w:val="005431E5"/>
    <w:rsid w:val="0054504A"/>
    <w:rsid w:val="00552F7D"/>
    <w:rsid w:val="00555D34"/>
    <w:rsid w:val="005604EB"/>
    <w:rsid w:val="005607DF"/>
    <w:rsid w:val="005613CC"/>
    <w:rsid w:val="0056298E"/>
    <w:rsid w:val="00562D69"/>
    <w:rsid w:val="005639AA"/>
    <w:rsid w:val="00563AB5"/>
    <w:rsid w:val="00565265"/>
    <w:rsid w:val="00566099"/>
    <w:rsid w:val="00567846"/>
    <w:rsid w:val="00576CFF"/>
    <w:rsid w:val="00577C82"/>
    <w:rsid w:val="00580C8A"/>
    <w:rsid w:val="00583621"/>
    <w:rsid w:val="00585BA7"/>
    <w:rsid w:val="00595C12"/>
    <w:rsid w:val="00595FFA"/>
    <w:rsid w:val="0059755F"/>
    <w:rsid w:val="005A12D2"/>
    <w:rsid w:val="005A455B"/>
    <w:rsid w:val="005B29F3"/>
    <w:rsid w:val="005B535D"/>
    <w:rsid w:val="005B7F78"/>
    <w:rsid w:val="005C00B3"/>
    <w:rsid w:val="005C39C6"/>
    <w:rsid w:val="005C6E2A"/>
    <w:rsid w:val="005D05AF"/>
    <w:rsid w:val="005D7212"/>
    <w:rsid w:val="005E23A3"/>
    <w:rsid w:val="005E4C75"/>
    <w:rsid w:val="005E5911"/>
    <w:rsid w:val="005F0569"/>
    <w:rsid w:val="005F17F6"/>
    <w:rsid w:val="005F55F5"/>
    <w:rsid w:val="005F6348"/>
    <w:rsid w:val="005F739F"/>
    <w:rsid w:val="00602A87"/>
    <w:rsid w:val="00602B30"/>
    <w:rsid w:val="0060314B"/>
    <w:rsid w:val="00613038"/>
    <w:rsid w:val="00613A10"/>
    <w:rsid w:val="00614561"/>
    <w:rsid w:val="00625489"/>
    <w:rsid w:val="006269B1"/>
    <w:rsid w:val="00626F3B"/>
    <w:rsid w:val="00630052"/>
    <w:rsid w:val="00631A25"/>
    <w:rsid w:val="0063362F"/>
    <w:rsid w:val="0064216C"/>
    <w:rsid w:val="0064232F"/>
    <w:rsid w:val="00643606"/>
    <w:rsid w:val="006438C0"/>
    <w:rsid w:val="006460A9"/>
    <w:rsid w:val="006512E2"/>
    <w:rsid w:val="00651D4E"/>
    <w:rsid w:val="0065234F"/>
    <w:rsid w:val="00655E56"/>
    <w:rsid w:val="00656E94"/>
    <w:rsid w:val="006601F8"/>
    <w:rsid w:val="006611D7"/>
    <w:rsid w:val="00663891"/>
    <w:rsid w:val="0066446D"/>
    <w:rsid w:val="00673514"/>
    <w:rsid w:val="0068212F"/>
    <w:rsid w:val="00683A28"/>
    <w:rsid w:val="00687E21"/>
    <w:rsid w:val="00691F22"/>
    <w:rsid w:val="00692249"/>
    <w:rsid w:val="00695A14"/>
    <w:rsid w:val="006A3361"/>
    <w:rsid w:val="006A3F71"/>
    <w:rsid w:val="006B60A2"/>
    <w:rsid w:val="006B6CDE"/>
    <w:rsid w:val="006B7041"/>
    <w:rsid w:val="006B7D90"/>
    <w:rsid w:val="006C6263"/>
    <w:rsid w:val="006D7797"/>
    <w:rsid w:val="006E1802"/>
    <w:rsid w:val="006E1B9D"/>
    <w:rsid w:val="006F0781"/>
    <w:rsid w:val="006F507D"/>
    <w:rsid w:val="006F71C7"/>
    <w:rsid w:val="00707DFB"/>
    <w:rsid w:val="00712799"/>
    <w:rsid w:val="00713009"/>
    <w:rsid w:val="0071525F"/>
    <w:rsid w:val="00724D2C"/>
    <w:rsid w:val="007252EB"/>
    <w:rsid w:val="0072619F"/>
    <w:rsid w:val="0072776B"/>
    <w:rsid w:val="00731C32"/>
    <w:rsid w:val="007335A8"/>
    <w:rsid w:val="00733F05"/>
    <w:rsid w:val="007347D1"/>
    <w:rsid w:val="00734D25"/>
    <w:rsid w:val="00743055"/>
    <w:rsid w:val="007457ED"/>
    <w:rsid w:val="007519CA"/>
    <w:rsid w:val="00752D9D"/>
    <w:rsid w:val="007538BC"/>
    <w:rsid w:val="00754342"/>
    <w:rsid w:val="00756F29"/>
    <w:rsid w:val="0075753C"/>
    <w:rsid w:val="007642AA"/>
    <w:rsid w:val="00766602"/>
    <w:rsid w:val="00771F89"/>
    <w:rsid w:val="00773076"/>
    <w:rsid w:val="00781D9C"/>
    <w:rsid w:val="00785B2C"/>
    <w:rsid w:val="00785D86"/>
    <w:rsid w:val="007904E2"/>
    <w:rsid w:val="00790D2E"/>
    <w:rsid w:val="007939B9"/>
    <w:rsid w:val="00795376"/>
    <w:rsid w:val="007A0872"/>
    <w:rsid w:val="007A09ED"/>
    <w:rsid w:val="007A0E53"/>
    <w:rsid w:val="007A2892"/>
    <w:rsid w:val="007A473C"/>
    <w:rsid w:val="007B20E6"/>
    <w:rsid w:val="007B539E"/>
    <w:rsid w:val="007C2750"/>
    <w:rsid w:val="007D687F"/>
    <w:rsid w:val="007D6DED"/>
    <w:rsid w:val="007D7338"/>
    <w:rsid w:val="007E2294"/>
    <w:rsid w:val="007E34EB"/>
    <w:rsid w:val="007E77C7"/>
    <w:rsid w:val="007F0428"/>
    <w:rsid w:val="007F4F32"/>
    <w:rsid w:val="007F7732"/>
    <w:rsid w:val="00801047"/>
    <w:rsid w:val="008024B1"/>
    <w:rsid w:val="0080492B"/>
    <w:rsid w:val="00807F2D"/>
    <w:rsid w:val="008163D2"/>
    <w:rsid w:val="0082529E"/>
    <w:rsid w:val="00834FD3"/>
    <w:rsid w:val="008455F5"/>
    <w:rsid w:val="00846A0F"/>
    <w:rsid w:val="00846A7F"/>
    <w:rsid w:val="00852359"/>
    <w:rsid w:val="00852898"/>
    <w:rsid w:val="008557F0"/>
    <w:rsid w:val="00857849"/>
    <w:rsid w:val="0086053A"/>
    <w:rsid w:val="0086106A"/>
    <w:rsid w:val="00862F33"/>
    <w:rsid w:val="00870607"/>
    <w:rsid w:val="00871EC2"/>
    <w:rsid w:val="00872C4A"/>
    <w:rsid w:val="00872CF5"/>
    <w:rsid w:val="00873CE0"/>
    <w:rsid w:val="00880DDA"/>
    <w:rsid w:val="008854F3"/>
    <w:rsid w:val="00885E46"/>
    <w:rsid w:val="008905CB"/>
    <w:rsid w:val="0089235E"/>
    <w:rsid w:val="00894AFB"/>
    <w:rsid w:val="008951B7"/>
    <w:rsid w:val="008A0133"/>
    <w:rsid w:val="008A3B10"/>
    <w:rsid w:val="008A43A1"/>
    <w:rsid w:val="008A73D9"/>
    <w:rsid w:val="008A7702"/>
    <w:rsid w:val="008B03D2"/>
    <w:rsid w:val="008B2DB4"/>
    <w:rsid w:val="008B6B81"/>
    <w:rsid w:val="008B6EAF"/>
    <w:rsid w:val="008C218B"/>
    <w:rsid w:val="008C237B"/>
    <w:rsid w:val="008C58E9"/>
    <w:rsid w:val="008C5A06"/>
    <w:rsid w:val="008D164F"/>
    <w:rsid w:val="008D69E6"/>
    <w:rsid w:val="008E1410"/>
    <w:rsid w:val="008E55B0"/>
    <w:rsid w:val="008F1184"/>
    <w:rsid w:val="008F3DE6"/>
    <w:rsid w:val="008F4571"/>
    <w:rsid w:val="008F488F"/>
    <w:rsid w:val="008F4A9E"/>
    <w:rsid w:val="00901CFD"/>
    <w:rsid w:val="009064B7"/>
    <w:rsid w:val="00906E41"/>
    <w:rsid w:val="00916F41"/>
    <w:rsid w:val="009213B1"/>
    <w:rsid w:val="009312AE"/>
    <w:rsid w:val="009353C4"/>
    <w:rsid w:val="00935F14"/>
    <w:rsid w:val="00935F9F"/>
    <w:rsid w:val="009364A9"/>
    <w:rsid w:val="009368BD"/>
    <w:rsid w:val="00937401"/>
    <w:rsid w:val="009411BD"/>
    <w:rsid w:val="009440FB"/>
    <w:rsid w:val="009458DE"/>
    <w:rsid w:val="00947511"/>
    <w:rsid w:val="00950937"/>
    <w:rsid w:val="00957419"/>
    <w:rsid w:val="009579D8"/>
    <w:rsid w:val="00963ED0"/>
    <w:rsid w:val="00967901"/>
    <w:rsid w:val="00975285"/>
    <w:rsid w:val="00977837"/>
    <w:rsid w:val="0098207E"/>
    <w:rsid w:val="0098285F"/>
    <w:rsid w:val="00986490"/>
    <w:rsid w:val="00987C83"/>
    <w:rsid w:val="00991F02"/>
    <w:rsid w:val="00996492"/>
    <w:rsid w:val="009A7956"/>
    <w:rsid w:val="009B149D"/>
    <w:rsid w:val="009B151A"/>
    <w:rsid w:val="009C0455"/>
    <w:rsid w:val="009C0E3E"/>
    <w:rsid w:val="009C11E6"/>
    <w:rsid w:val="009D2530"/>
    <w:rsid w:val="009D2C36"/>
    <w:rsid w:val="009D3486"/>
    <w:rsid w:val="009E2F0A"/>
    <w:rsid w:val="009E3CA2"/>
    <w:rsid w:val="009E674C"/>
    <w:rsid w:val="009F324C"/>
    <w:rsid w:val="009F6933"/>
    <w:rsid w:val="009F6981"/>
    <w:rsid w:val="009F6F56"/>
    <w:rsid w:val="00A006D2"/>
    <w:rsid w:val="00A03549"/>
    <w:rsid w:val="00A04A3E"/>
    <w:rsid w:val="00A0603C"/>
    <w:rsid w:val="00A1055E"/>
    <w:rsid w:val="00A11ED8"/>
    <w:rsid w:val="00A121B0"/>
    <w:rsid w:val="00A135C6"/>
    <w:rsid w:val="00A17B08"/>
    <w:rsid w:val="00A20D39"/>
    <w:rsid w:val="00A22148"/>
    <w:rsid w:val="00A33A33"/>
    <w:rsid w:val="00A4414C"/>
    <w:rsid w:val="00A45232"/>
    <w:rsid w:val="00A46724"/>
    <w:rsid w:val="00A5098D"/>
    <w:rsid w:val="00A51B6D"/>
    <w:rsid w:val="00A54703"/>
    <w:rsid w:val="00A56029"/>
    <w:rsid w:val="00A57B66"/>
    <w:rsid w:val="00A61E58"/>
    <w:rsid w:val="00A65A8C"/>
    <w:rsid w:val="00A66F44"/>
    <w:rsid w:val="00A67316"/>
    <w:rsid w:val="00A711FF"/>
    <w:rsid w:val="00A76112"/>
    <w:rsid w:val="00A81B1A"/>
    <w:rsid w:val="00A95073"/>
    <w:rsid w:val="00AA0C0E"/>
    <w:rsid w:val="00AA1AF8"/>
    <w:rsid w:val="00AB0920"/>
    <w:rsid w:val="00AB13D8"/>
    <w:rsid w:val="00AB2A11"/>
    <w:rsid w:val="00AB6F82"/>
    <w:rsid w:val="00AB7121"/>
    <w:rsid w:val="00AC1A8F"/>
    <w:rsid w:val="00AC256C"/>
    <w:rsid w:val="00AC6311"/>
    <w:rsid w:val="00AD034B"/>
    <w:rsid w:val="00AD5231"/>
    <w:rsid w:val="00AD6225"/>
    <w:rsid w:val="00AD6961"/>
    <w:rsid w:val="00AE0630"/>
    <w:rsid w:val="00AE11C9"/>
    <w:rsid w:val="00AE1CD0"/>
    <w:rsid w:val="00AE270C"/>
    <w:rsid w:val="00AF3889"/>
    <w:rsid w:val="00B04755"/>
    <w:rsid w:val="00B04BB6"/>
    <w:rsid w:val="00B078AF"/>
    <w:rsid w:val="00B21997"/>
    <w:rsid w:val="00B30E13"/>
    <w:rsid w:val="00B31270"/>
    <w:rsid w:val="00B3278C"/>
    <w:rsid w:val="00B33999"/>
    <w:rsid w:val="00B35CD7"/>
    <w:rsid w:val="00B4228D"/>
    <w:rsid w:val="00B42D55"/>
    <w:rsid w:val="00B4462B"/>
    <w:rsid w:val="00B45DDD"/>
    <w:rsid w:val="00B5771A"/>
    <w:rsid w:val="00B57B08"/>
    <w:rsid w:val="00B60AC1"/>
    <w:rsid w:val="00B62B17"/>
    <w:rsid w:val="00B634C4"/>
    <w:rsid w:val="00B66D8F"/>
    <w:rsid w:val="00B71A7C"/>
    <w:rsid w:val="00B819E7"/>
    <w:rsid w:val="00B82135"/>
    <w:rsid w:val="00B85858"/>
    <w:rsid w:val="00B874DB"/>
    <w:rsid w:val="00B90550"/>
    <w:rsid w:val="00B94095"/>
    <w:rsid w:val="00B95755"/>
    <w:rsid w:val="00BA349B"/>
    <w:rsid w:val="00BA5720"/>
    <w:rsid w:val="00BA5E7F"/>
    <w:rsid w:val="00BA7B19"/>
    <w:rsid w:val="00BB0DB6"/>
    <w:rsid w:val="00BB114B"/>
    <w:rsid w:val="00BB6DAA"/>
    <w:rsid w:val="00BC231D"/>
    <w:rsid w:val="00BC5517"/>
    <w:rsid w:val="00BC5AD9"/>
    <w:rsid w:val="00BD03F6"/>
    <w:rsid w:val="00BD1DA0"/>
    <w:rsid w:val="00BD6D36"/>
    <w:rsid w:val="00BE248C"/>
    <w:rsid w:val="00BE24AA"/>
    <w:rsid w:val="00BE5047"/>
    <w:rsid w:val="00BE6B32"/>
    <w:rsid w:val="00BF2B4F"/>
    <w:rsid w:val="00BF70D2"/>
    <w:rsid w:val="00C016E7"/>
    <w:rsid w:val="00C077C4"/>
    <w:rsid w:val="00C12AC5"/>
    <w:rsid w:val="00C1534D"/>
    <w:rsid w:val="00C15E33"/>
    <w:rsid w:val="00C216C8"/>
    <w:rsid w:val="00C265B4"/>
    <w:rsid w:val="00C274AC"/>
    <w:rsid w:val="00C2799A"/>
    <w:rsid w:val="00C35284"/>
    <w:rsid w:val="00C400CC"/>
    <w:rsid w:val="00C428F5"/>
    <w:rsid w:val="00C43D94"/>
    <w:rsid w:val="00C445EB"/>
    <w:rsid w:val="00C45CDF"/>
    <w:rsid w:val="00C56883"/>
    <w:rsid w:val="00C56B11"/>
    <w:rsid w:val="00C56DD5"/>
    <w:rsid w:val="00C61C05"/>
    <w:rsid w:val="00C73ADA"/>
    <w:rsid w:val="00C7485F"/>
    <w:rsid w:val="00C75FD0"/>
    <w:rsid w:val="00C76554"/>
    <w:rsid w:val="00C82775"/>
    <w:rsid w:val="00C87482"/>
    <w:rsid w:val="00C917C5"/>
    <w:rsid w:val="00C92C21"/>
    <w:rsid w:val="00C95531"/>
    <w:rsid w:val="00C95C74"/>
    <w:rsid w:val="00CA0F1F"/>
    <w:rsid w:val="00CA18A2"/>
    <w:rsid w:val="00CA1E98"/>
    <w:rsid w:val="00CA35A1"/>
    <w:rsid w:val="00CA3E72"/>
    <w:rsid w:val="00CA74EC"/>
    <w:rsid w:val="00CB3E0F"/>
    <w:rsid w:val="00CB6B90"/>
    <w:rsid w:val="00CC64BF"/>
    <w:rsid w:val="00CD26E4"/>
    <w:rsid w:val="00CD2A3F"/>
    <w:rsid w:val="00CD6BF8"/>
    <w:rsid w:val="00CD7518"/>
    <w:rsid w:val="00CE09E2"/>
    <w:rsid w:val="00CE67BC"/>
    <w:rsid w:val="00CE70B4"/>
    <w:rsid w:val="00CF5F39"/>
    <w:rsid w:val="00CF7A1D"/>
    <w:rsid w:val="00D03B2A"/>
    <w:rsid w:val="00D03CB5"/>
    <w:rsid w:val="00D10AD3"/>
    <w:rsid w:val="00D112DC"/>
    <w:rsid w:val="00D13B36"/>
    <w:rsid w:val="00D20222"/>
    <w:rsid w:val="00D217F2"/>
    <w:rsid w:val="00D22CF3"/>
    <w:rsid w:val="00D2394E"/>
    <w:rsid w:val="00D255CF"/>
    <w:rsid w:val="00D31D2D"/>
    <w:rsid w:val="00D510DC"/>
    <w:rsid w:val="00D567B5"/>
    <w:rsid w:val="00D601D2"/>
    <w:rsid w:val="00D613C7"/>
    <w:rsid w:val="00D64DDC"/>
    <w:rsid w:val="00D66DF0"/>
    <w:rsid w:val="00D73FCF"/>
    <w:rsid w:val="00D803EA"/>
    <w:rsid w:val="00D8556F"/>
    <w:rsid w:val="00D95830"/>
    <w:rsid w:val="00DA0863"/>
    <w:rsid w:val="00DA455A"/>
    <w:rsid w:val="00DA58A0"/>
    <w:rsid w:val="00DA6FF8"/>
    <w:rsid w:val="00DB0ACB"/>
    <w:rsid w:val="00DC0374"/>
    <w:rsid w:val="00DC5005"/>
    <w:rsid w:val="00DC668B"/>
    <w:rsid w:val="00DC6746"/>
    <w:rsid w:val="00DD3492"/>
    <w:rsid w:val="00DE04B7"/>
    <w:rsid w:val="00DE0C94"/>
    <w:rsid w:val="00DE3CC6"/>
    <w:rsid w:val="00DE47AD"/>
    <w:rsid w:val="00DF5EBD"/>
    <w:rsid w:val="00E00A58"/>
    <w:rsid w:val="00E1359D"/>
    <w:rsid w:val="00E156AC"/>
    <w:rsid w:val="00E257ED"/>
    <w:rsid w:val="00E27DB0"/>
    <w:rsid w:val="00E31F04"/>
    <w:rsid w:val="00E33523"/>
    <w:rsid w:val="00E51A12"/>
    <w:rsid w:val="00E5448F"/>
    <w:rsid w:val="00E57738"/>
    <w:rsid w:val="00E609DC"/>
    <w:rsid w:val="00E62A74"/>
    <w:rsid w:val="00E62C13"/>
    <w:rsid w:val="00E65B4E"/>
    <w:rsid w:val="00E66BBE"/>
    <w:rsid w:val="00E747F2"/>
    <w:rsid w:val="00E75B03"/>
    <w:rsid w:val="00E77273"/>
    <w:rsid w:val="00E9736D"/>
    <w:rsid w:val="00E97C95"/>
    <w:rsid w:val="00EA24E2"/>
    <w:rsid w:val="00EA5515"/>
    <w:rsid w:val="00EA57FC"/>
    <w:rsid w:val="00EA5D91"/>
    <w:rsid w:val="00EB102E"/>
    <w:rsid w:val="00EB28FD"/>
    <w:rsid w:val="00EC59D4"/>
    <w:rsid w:val="00ED010E"/>
    <w:rsid w:val="00ED210D"/>
    <w:rsid w:val="00ED23FE"/>
    <w:rsid w:val="00ED59E7"/>
    <w:rsid w:val="00EE3B78"/>
    <w:rsid w:val="00EF0E3C"/>
    <w:rsid w:val="00EF2686"/>
    <w:rsid w:val="00EF6C26"/>
    <w:rsid w:val="00F018D0"/>
    <w:rsid w:val="00F02667"/>
    <w:rsid w:val="00F0520F"/>
    <w:rsid w:val="00F07699"/>
    <w:rsid w:val="00F11EB3"/>
    <w:rsid w:val="00F1230D"/>
    <w:rsid w:val="00F162F5"/>
    <w:rsid w:val="00F20E3E"/>
    <w:rsid w:val="00F223AA"/>
    <w:rsid w:val="00F23E1B"/>
    <w:rsid w:val="00F31620"/>
    <w:rsid w:val="00F32D28"/>
    <w:rsid w:val="00F358E8"/>
    <w:rsid w:val="00F37613"/>
    <w:rsid w:val="00F41147"/>
    <w:rsid w:val="00F434A2"/>
    <w:rsid w:val="00F43569"/>
    <w:rsid w:val="00F47E32"/>
    <w:rsid w:val="00F52EC8"/>
    <w:rsid w:val="00F54A7F"/>
    <w:rsid w:val="00F5613F"/>
    <w:rsid w:val="00F56494"/>
    <w:rsid w:val="00F77ABC"/>
    <w:rsid w:val="00F8118F"/>
    <w:rsid w:val="00F822B9"/>
    <w:rsid w:val="00F842E7"/>
    <w:rsid w:val="00F875A8"/>
    <w:rsid w:val="00F904B9"/>
    <w:rsid w:val="00F91B09"/>
    <w:rsid w:val="00F94BFD"/>
    <w:rsid w:val="00FA3816"/>
    <w:rsid w:val="00FA4617"/>
    <w:rsid w:val="00FA78D7"/>
    <w:rsid w:val="00FA7D27"/>
    <w:rsid w:val="00FB3B7C"/>
    <w:rsid w:val="00FB62A3"/>
    <w:rsid w:val="00FC287C"/>
    <w:rsid w:val="00FC320C"/>
    <w:rsid w:val="00FD138D"/>
    <w:rsid w:val="00FD4136"/>
    <w:rsid w:val="00FE5A2C"/>
    <w:rsid w:val="00FE6C68"/>
    <w:rsid w:val="00FF069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40C60AF"/>
  <w15:chartTrackingRefBased/>
  <w15:docId w15:val="{F1F02CF8-53BE-4ABB-BD07-EFFF96D7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D86"/>
    <w:rPr>
      <w:rFonts w:ascii="Arial" w:hAnsi="Arial"/>
      <w:sz w:val="22"/>
      <w:szCs w:val="24"/>
    </w:rPr>
  </w:style>
  <w:style w:type="paragraph" w:styleId="Heading1">
    <w:name w:val="heading 1"/>
    <w:basedOn w:val="Normal"/>
    <w:next w:val="Normal"/>
    <w:link w:val="Heading1Char"/>
    <w:autoRedefine/>
    <w:uiPriority w:val="9"/>
    <w:qFormat/>
    <w:rsid w:val="002D0759"/>
    <w:pPr>
      <w:keepNext/>
      <w:keepLines/>
      <w:spacing w:before="480" w:after="240"/>
      <w:outlineLvl w:val="0"/>
    </w:pPr>
    <w:rPr>
      <w:rFonts w:eastAsia="Times New Roman"/>
      <w:b/>
      <w:bCs/>
      <w:color w:val="000000"/>
      <w:kern w:val="1"/>
      <w:sz w:val="32"/>
      <w:szCs w:val="32"/>
      <w:lang w:val="x-none" w:eastAsia="x-none"/>
    </w:rPr>
  </w:style>
  <w:style w:type="paragraph" w:styleId="Heading2">
    <w:name w:val="heading 2"/>
    <w:basedOn w:val="Normal"/>
    <w:next w:val="Normal"/>
    <w:link w:val="Heading2Char"/>
    <w:autoRedefine/>
    <w:uiPriority w:val="9"/>
    <w:qFormat/>
    <w:rsid w:val="00555500"/>
    <w:pPr>
      <w:keepNext/>
      <w:keepLines/>
      <w:spacing w:before="240" w:after="240"/>
      <w:outlineLvl w:val="1"/>
    </w:pPr>
    <w:rPr>
      <w:rFonts w:eastAsia="Times New Roman"/>
      <w:b/>
      <w:bCs/>
      <w:color w:val="595959"/>
      <w:kern w:val="1"/>
      <w:sz w:val="28"/>
      <w:szCs w:val="26"/>
      <w:lang w:val="x-none" w:eastAsia="x-none"/>
    </w:rPr>
  </w:style>
  <w:style w:type="paragraph" w:styleId="Heading3">
    <w:name w:val="heading 3"/>
    <w:basedOn w:val="Heading2"/>
    <w:next w:val="Normal"/>
    <w:link w:val="Heading3Char"/>
    <w:autoRedefine/>
    <w:qFormat/>
    <w:rsid w:val="005062A3"/>
    <w:pPr>
      <w:spacing w:after="120"/>
      <w:ind w:left="720"/>
      <w:outlineLvl w:val="2"/>
    </w:pPr>
    <w:rPr>
      <w:color w:val="000000"/>
      <w:sz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2D0759"/>
    <w:rPr>
      <w:rFonts w:ascii="Arial" w:eastAsia="Times New Roman" w:hAnsi="Arial"/>
      <w:b/>
      <w:bCs/>
      <w:color w:val="000000"/>
      <w:kern w:val="1"/>
      <w:sz w:val="32"/>
      <w:szCs w:val="32"/>
      <w:lang w:val="x-none" w:eastAsia="x-none"/>
    </w:rPr>
  </w:style>
  <w:style w:type="character" w:customStyle="1" w:styleId="Heading2Char">
    <w:name w:val="Heading 2 Char"/>
    <w:link w:val="Heading2"/>
    <w:uiPriority w:val="9"/>
    <w:rsid w:val="00555500"/>
    <w:rPr>
      <w:rFonts w:ascii="Verdana" w:eastAsia="Times New Roman" w:hAnsi="Verdana"/>
      <w:b/>
      <w:bCs/>
      <w:color w:val="595959"/>
      <w:kern w:val="1"/>
      <w:sz w:val="28"/>
      <w:szCs w:val="26"/>
    </w:rPr>
  </w:style>
  <w:style w:type="character" w:customStyle="1" w:styleId="Heading3Char">
    <w:name w:val="Heading 3 Char"/>
    <w:link w:val="Heading3"/>
    <w:rsid w:val="005062A3"/>
    <w:rPr>
      <w:rFonts w:ascii="Arial" w:eastAsia="Times New Roman" w:hAnsi="Arial"/>
      <w:b/>
      <w:bCs/>
      <w:color w:val="000000"/>
      <w:kern w:val="1"/>
      <w:sz w:val="22"/>
      <w:szCs w:val="26"/>
      <w:lang w:val="x-none" w:eastAsia="x-none"/>
    </w:rPr>
  </w:style>
  <w:style w:type="paragraph" w:styleId="MediumGrid1-Accent2">
    <w:name w:val="Medium Grid 1 Accent 2"/>
    <w:basedOn w:val="Paragraphs"/>
    <w:uiPriority w:val="34"/>
    <w:qFormat/>
    <w:rsid w:val="001010CF"/>
    <w:pPr>
      <w:numPr>
        <w:numId w:val="3"/>
      </w:numPr>
      <w:spacing w:after="120"/>
    </w:pPr>
  </w:style>
  <w:style w:type="paragraph" w:customStyle="1" w:styleId="Paragraphs">
    <w:name w:val="Paragraphs"/>
    <w:basedOn w:val="Normal"/>
    <w:qFormat/>
    <w:rsid w:val="006D7797"/>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Strong">
    <w:name w:val="Strong"/>
    <w:uiPriority w:val="22"/>
    <w:qFormat/>
    <w:rsid w:val="00B40808"/>
    <w:rPr>
      <w:b/>
    </w:rPr>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E27DB0"/>
    <w:pPr>
      <w:pBdr>
        <w:bottom w:val="single" w:sz="4" w:space="1" w:color="auto"/>
      </w:pBdr>
      <w:spacing w:before="240" w:after="60"/>
      <w:contextualSpacing/>
      <w:outlineLvl w:val="0"/>
    </w:pPr>
    <w:rPr>
      <w:rFonts w:eastAsia="Times New Roman"/>
      <w:b/>
      <w:bCs/>
      <w:color w:val="008000"/>
      <w:kern w:val="28"/>
      <w:sz w:val="28"/>
      <w:szCs w:val="32"/>
    </w:rPr>
  </w:style>
  <w:style w:type="character" w:customStyle="1" w:styleId="TitleChar">
    <w:name w:val="Title Char"/>
    <w:link w:val="Title"/>
    <w:rsid w:val="00E27DB0"/>
    <w:rPr>
      <w:rFonts w:ascii="Arial" w:eastAsia="Times New Roman" w:hAnsi="Arial"/>
      <w:b/>
      <w:bCs/>
      <w:color w:val="008000"/>
      <w:kern w:val="28"/>
      <w:sz w:val="28"/>
      <w:szCs w:val="32"/>
    </w:rPr>
  </w:style>
  <w:style w:type="paragraph" w:styleId="List">
    <w:name w:val="List"/>
    <w:basedOn w:val="Normal"/>
    <w:rsid w:val="00F31C9D"/>
    <w:pPr>
      <w:ind w:left="360" w:hanging="360"/>
      <w:contextualSpacing/>
    </w:pPr>
  </w:style>
  <w:style w:type="table" w:styleId="TableGrid">
    <w:name w:val="Table Grid"/>
    <w:basedOn w:val="TableNormal"/>
    <w:rsid w:val="0087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D7797"/>
    <w:pPr>
      <w:spacing w:before="100" w:beforeAutospacing="1" w:after="100" w:afterAutospacing="1"/>
    </w:pPr>
    <w:rPr>
      <w:rFonts w:ascii="Times New Roman" w:eastAsia="Times New Roman" w:hAnsi="Times New Roman"/>
      <w:sz w:val="24"/>
    </w:rPr>
  </w:style>
  <w:style w:type="paragraph" w:styleId="ColorfulList-Accent1">
    <w:name w:val="Colorful List Accent 1"/>
    <w:basedOn w:val="Normal"/>
    <w:uiPriority w:val="34"/>
    <w:qFormat/>
    <w:rsid w:val="005C39C6"/>
    <w:pPr>
      <w:spacing w:after="200" w:line="276" w:lineRule="auto"/>
      <w:ind w:left="720"/>
      <w:contextualSpacing/>
    </w:pPr>
    <w:rPr>
      <w:rFonts w:ascii="Calibri" w:eastAsia="Calibri" w:hAnsi="Calibri"/>
      <w:szCs w:val="22"/>
    </w:rPr>
  </w:style>
  <w:style w:type="paragraph" w:styleId="NormalWeb">
    <w:name w:val="Normal (Web)"/>
    <w:basedOn w:val="Normal"/>
    <w:uiPriority w:val="99"/>
    <w:rsid w:val="005C39C6"/>
    <w:pPr>
      <w:spacing w:before="100" w:beforeAutospacing="1" w:after="100" w:afterAutospacing="1"/>
    </w:pPr>
    <w:rPr>
      <w:rFonts w:ascii="Times New Roman" w:eastAsia="Times New Roman" w:hAnsi="Times New Roman"/>
      <w:sz w:val="24"/>
    </w:rPr>
  </w:style>
  <w:style w:type="paragraph" w:customStyle="1" w:styleId="Psych320TOC">
    <w:name w:val="Psych 320 TOC"/>
    <w:basedOn w:val="Normal"/>
    <w:link w:val="Psych320TOCChar"/>
    <w:qFormat/>
    <w:rsid w:val="007E2294"/>
    <w:rPr>
      <w:rFonts w:eastAsia="Times New Roman" w:cs="Arial"/>
      <w:b/>
      <w:sz w:val="24"/>
      <w:u w:val="single"/>
    </w:rPr>
  </w:style>
  <w:style w:type="character" w:customStyle="1" w:styleId="Psych320TOCChar">
    <w:name w:val="Psych 320 TOC Char"/>
    <w:link w:val="Psych320TOC"/>
    <w:rsid w:val="007E2294"/>
    <w:rPr>
      <w:rFonts w:ascii="Arial" w:eastAsia="Times New Roman" w:hAnsi="Arial" w:cs="Arial"/>
      <w:b/>
      <w:sz w:val="24"/>
      <w:szCs w:val="24"/>
      <w:u w:val="single"/>
    </w:rPr>
  </w:style>
  <w:style w:type="paragraph" w:styleId="BalloonText">
    <w:name w:val="Balloon Text"/>
    <w:basedOn w:val="Normal"/>
    <w:link w:val="BalloonTextChar"/>
    <w:rsid w:val="00A5098D"/>
    <w:rPr>
      <w:rFonts w:ascii="Tahoma" w:hAnsi="Tahoma" w:cs="Tahoma"/>
      <w:sz w:val="16"/>
      <w:szCs w:val="16"/>
    </w:rPr>
  </w:style>
  <w:style w:type="character" w:customStyle="1" w:styleId="BalloonTextChar">
    <w:name w:val="Balloon Text Char"/>
    <w:link w:val="BalloonText"/>
    <w:rsid w:val="00A5098D"/>
    <w:rPr>
      <w:rFonts w:ascii="Tahoma" w:hAnsi="Tahoma" w:cs="Tahoma"/>
      <w:sz w:val="16"/>
      <w:szCs w:val="16"/>
    </w:rPr>
  </w:style>
  <w:style w:type="character" w:customStyle="1" w:styleId="cit-title">
    <w:name w:val="cit-title"/>
    <w:rsid w:val="00602A87"/>
  </w:style>
  <w:style w:type="character" w:customStyle="1" w:styleId="A3">
    <w:name w:val="A3"/>
    <w:uiPriority w:val="99"/>
    <w:rsid w:val="00FF069E"/>
    <w:rPr>
      <w:rFonts w:cs="Myriad Pro"/>
      <w:color w:val="000000"/>
      <w:sz w:val="20"/>
      <w:szCs w:val="20"/>
    </w:rPr>
  </w:style>
  <w:style w:type="character" w:styleId="CommentReference">
    <w:name w:val="annotation reference"/>
    <w:rsid w:val="005607DF"/>
    <w:rPr>
      <w:sz w:val="18"/>
      <w:szCs w:val="18"/>
    </w:rPr>
  </w:style>
  <w:style w:type="paragraph" w:styleId="CommentText">
    <w:name w:val="annotation text"/>
    <w:basedOn w:val="Normal"/>
    <w:link w:val="CommentTextChar"/>
    <w:rsid w:val="005607DF"/>
    <w:rPr>
      <w:sz w:val="24"/>
    </w:rPr>
  </w:style>
  <w:style w:type="character" w:customStyle="1" w:styleId="CommentTextChar">
    <w:name w:val="Comment Text Char"/>
    <w:link w:val="CommentText"/>
    <w:rsid w:val="005607DF"/>
    <w:rPr>
      <w:rFonts w:ascii="Verdana" w:hAnsi="Verdana"/>
      <w:sz w:val="24"/>
      <w:szCs w:val="24"/>
    </w:rPr>
  </w:style>
  <w:style w:type="paragraph" w:styleId="CommentSubject">
    <w:name w:val="annotation subject"/>
    <w:basedOn w:val="CommentText"/>
    <w:next w:val="CommentText"/>
    <w:link w:val="CommentSubjectChar"/>
    <w:rsid w:val="005607DF"/>
    <w:rPr>
      <w:b/>
      <w:bCs/>
      <w:sz w:val="20"/>
      <w:szCs w:val="20"/>
    </w:rPr>
  </w:style>
  <w:style w:type="character" w:customStyle="1" w:styleId="CommentSubjectChar">
    <w:name w:val="Comment Subject Char"/>
    <w:link w:val="CommentSubject"/>
    <w:rsid w:val="005607DF"/>
    <w:rPr>
      <w:rFonts w:ascii="Verdana" w:hAnsi="Verdana"/>
      <w:b/>
      <w:bCs/>
      <w:sz w:val="24"/>
      <w:szCs w:val="24"/>
    </w:rPr>
  </w:style>
  <w:style w:type="character" w:styleId="UnresolvedMention">
    <w:name w:val="Unresolved Mention"/>
    <w:uiPriority w:val="99"/>
    <w:semiHidden/>
    <w:unhideWhenUsed/>
    <w:rsid w:val="00131DE7"/>
    <w:rPr>
      <w:color w:val="605E5C"/>
      <w:shd w:val="clear" w:color="auto" w:fill="E1DFDD"/>
    </w:rPr>
  </w:style>
  <w:style w:type="paragraph" w:styleId="NoSpacing">
    <w:name w:val="No Spacing"/>
    <w:qFormat/>
    <w:rsid w:val="003575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88942">
      <w:bodyDiv w:val="1"/>
      <w:marLeft w:val="0"/>
      <w:marRight w:val="0"/>
      <w:marTop w:val="0"/>
      <w:marBottom w:val="0"/>
      <w:divBdr>
        <w:top w:val="none" w:sz="0" w:space="0" w:color="auto"/>
        <w:left w:val="none" w:sz="0" w:space="0" w:color="auto"/>
        <w:bottom w:val="none" w:sz="0" w:space="0" w:color="auto"/>
        <w:right w:val="none" w:sz="0" w:space="0" w:color="auto"/>
      </w:divBdr>
    </w:div>
    <w:div w:id="711880945">
      <w:bodyDiv w:val="1"/>
      <w:marLeft w:val="0"/>
      <w:marRight w:val="0"/>
      <w:marTop w:val="0"/>
      <w:marBottom w:val="0"/>
      <w:divBdr>
        <w:top w:val="none" w:sz="0" w:space="0" w:color="auto"/>
        <w:left w:val="none" w:sz="0" w:space="0" w:color="auto"/>
        <w:bottom w:val="none" w:sz="0" w:space="0" w:color="auto"/>
        <w:right w:val="none" w:sz="0" w:space="0" w:color="auto"/>
      </w:divBdr>
    </w:div>
    <w:div w:id="752431949">
      <w:bodyDiv w:val="1"/>
      <w:marLeft w:val="0"/>
      <w:marRight w:val="0"/>
      <w:marTop w:val="0"/>
      <w:marBottom w:val="0"/>
      <w:divBdr>
        <w:top w:val="none" w:sz="0" w:space="0" w:color="auto"/>
        <w:left w:val="none" w:sz="0" w:space="0" w:color="auto"/>
        <w:bottom w:val="none" w:sz="0" w:space="0" w:color="auto"/>
        <w:right w:val="none" w:sz="0" w:space="0" w:color="auto"/>
      </w:divBdr>
    </w:div>
    <w:div w:id="1143080717">
      <w:bodyDiv w:val="1"/>
      <w:marLeft w:val="0"/>
      <w:marRight w:val="0"/>
      <w:marTop w:val="0"/>
      <w:marBottom w:val="0"/>
      <w:divBdr>
        <w:top w:val="none" w:sz="0" w:space="0" w:color="auto"/>
        <w:left w:val="none" w:sz="0" w:space="0" w:color="auto"/>
        <w:bottom w:val="none" w:sz="0" w:space="0" w:color="auto"/>
        <w:right w:val="none" w:sz="0" w:space="0" w:color="auto"/>
      </w:divBdr>
      <w:divsChild>
        <w:div w:id="33700028">
          <w:marLeft w:val="547"/>
          <w:marRight w:val="0"/>
          <w:marTop w:val="240"/>
          <w:marBottom w:val="0"/>
          <w:divBdr>
            <w:top w:val="none" w:sz="0" w:space="0" w:color="auto"/>
            <w:left w:val="none" w:sz="0" w:space="0" w:color="auto"/>
            <w:bottom w:val="none" w:sz="0" w:space="0" w:color="auto"/>
            <w:right w:val="none" w:sz="0" w:space="0" w:color="auto"/>
          </w:divBdr>
        </w:div>
        <w:div w:id="734547655">
          <w:marLeft w:val="547"/>
          <w:marRight w:val="0"/>
          <w:marTop w:val="240"/>
          <w:marBottom w:val="0"/>
          <w:divBdr>
            <w:top w:val="none" w:sz="0" w:space="0" w:color="auto"/>
            <w:left w:val="none" w:sz="0" w:space="0" w:color="auto"/>
            <w:bottom w:val="none" w:sz="0" w:space="0" w:color="auto"/>
            <w:right w:val="none" w:sz="0" w:space="0" w:color="auto"/>
          </w:divBdr>
        </w:div>
        <w:div w:id="1369379289">
          <w:marLeft w:val="547"/>
          <w:marRight w:val="0"/>
          <w:marTop w:val="240"/>
          <w:marBottom w:val="0"/>
          <w:divBdr>
            <w:top w:val="none" w:sz="0" w:space="0" w:color="auto"/>
            <w:left w:val="none" w:sz="0" w:space="0" w:color="auto"/>
            <w:bottom w:val="none" w:sz="0" w:space="0" w:color="auto"/>
            <w:right w:val="none" w:sz="0" w:space="0" w:color="auto"/>
          </w:divBdr>
        </w:div>
      </w:divsChild>
    </w:div>
    <w:div w:id="1204440911">
      <w:bodyDiv w:val="1"/>
      <w:marLeft w:val="0"/>
      <w:marRight w:val="0"/>
      <w:marTop w:val="0"/>
      <w:marBottom w:val="0"/>
      <w:divBdr>
        <w:top w:val="none" w:sz="0" w:space="0" w:color="auto"/>
        <w:left w:val="none" w:sz="0" w:space="0" w:color="auto"/>
        <w:bottom w:val="none" w:sz="0" w:space="0" w:color="auto"/>
        <w:right w:val="none" w:sz="0" w:space="0" w:color="auto"/>
      </w:divBdr>
    </w:div>
    <w:div w:id="1306936631">
      <w:bodyDiv w:val="1"/>
      <w:marLeft w:val="0"/>
      <w:marRight w:val="0"/>
      <w:marTop w:val="0"/>
      <w:marBottom w:val="0"/>
      <w:divBdr>
        <w:top w:val="none" w:sz="0" w:space="0" w:color="auto"/>
        <w:left w:val="none" w:sz="0" w:space="0" w:color="auto"/>
        <w:bottom w:val="none" w:sz="0" w:space="0" w:color="auto"/>
        <w:right w:val="none" w:sz="0" w:space="0" w:color="auto"/>
      </w:divBdr>
      <w:divsChild>
        <w:div w:id="1777477743">
          <w:marLeft w:val="0"/>
          <w:marRight w:val="0"/>
          <w:marTop w:val="0"/>
          <w:marBottom w:val="0"/>
          <w:divBdr>
            <w:top w:val="none" w:sz="0" w:space="0" w:color="auto"/>
            <w:left w:val="none" w:sz="0" w:space="0" w:color="auto"/>
            <w:bottom w:val="none" w:sz="0" w:space="0" w:color="auto"/>
            <w:right w:val="none" w:sz="0" w:space="0" w:color="auto"/>
          </w:divBdr>
          <w:divsChild>
            <w:div w:id="16561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ngel.msu.edu" TargetMode="External"/><Relationship Id="rId18" Type="http://schemas.openxmlformats.org/officeDocument/2006/relationships/footer" Target="footer3.xml"/><Relationship Id="rId26" Type="http://schemas.openxmlformats.org/officeDocument/2006/relationships/hyperlink" Target="https://journals.sfu.ca/jmde/index.php/jmde_1/index" TargetMode="External"/><Relationship Id="rId39" Type="http://schemas.openxmlformats.org/officeDocument/2006/relationships/hyperlink" Target="http://www.indiana.edu/~wts/pamphlets/plagiarism.shtml" TargetMode="External"/><Relationship Id="rId3" Type="http://schemas.openxmlformats.org/officeDocument/2006/relationships/styles" Target="styles.xml"/><Relationship Id="rId21" Type="http://schemas.openxmlformats.org/officeDocument/2006/relationships/hyperlink" Target="http://www.eval.org/p/cm/ld/fid=92" TargetMode="External"/><Relationship Id="rId34" Type="http://schemas.openxmlformats.org/officeDocument/2006/relationships/hyperlink" Target="http://splife.studentlife.msu.edu/academic-freedom-for-students-at-michigan-state-university"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ezproxy.msu.edu/login?url=http://dx.doi.org/10.4135/9781483385839.n8" TargetMode="External"/><Relationship Id="rId33" Type="http://schemas.openxmlformats.org/officeDocument/2006/relationships/hyperlink" Target="http://www.rcpd.msu.edu" TargetMode="External"/><Relationship Id="rId38" Type="http://schemas.openxmlformats.org/officeDocument/2006/relationships/hyperlink" Target="http://splife.studentlife.msu.edu/academic-freedom-for-students-at-michigan-state-university/article-11-definitions" TargetMode="External"/><Relationship Id="rId2" Type="http://schemas.openxmlformats.org/officeDocument/2006/relationships/numbering" Target="numbering.xml"/><Relationship Id="rId16" Type="http://schemas.openxmlformats.org/officeDocument/2006/relationships/hyperlink" Target="http://www.aiuniv.edu/blog/january-2013/discussion-board-etiquette-for-online-students" TargetMode="External"/><Relationship Id="rId20" Type="http://schemas.openxmlformats.org/officeDocument/2006/relationships/hyperlink" Target="http://www.eval.org/p/cm/ld/fid=51" TargetMode="External"/><Relationship Id="rId29" Type="http://schemas.openxmlformats.org/officeDocument/2006/relationships/footer" Target="footer6.xml"/><Relationship Id="rId41" Type="http://schemas.openxmlformats.org/officeDocument/2006/relationships/hyperlink" Target="http://www.library.ualberta.ca/guides/plagiar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zproxy.msu.edu/login?url=http://dx.doi.org/10.4135/9781483385839.n10" TargetMode="External"/><Relationship Id="rId32" Type="http://schemas.openxmlformats.org/officeDocument/2006/relationships/hyperlink" Target="https://www.rcpd.msu.edu/" TargetMode="External"/><Relationship Id="rId37" Type="http://schemas.openxmlformats.org/officeDocument/2006/relationships/hyperlink" Target="http://www.msu.edu" TargetMode="External"/><Relationship Id="rId40" Type="http://schemas.openxmlformats.org/officeDocument/2006/relationships/hyperlink" Target="http://owl.english.purdue.edu/owl/resource/589/01/" TargetMode="External"/><Relationship Id="rId5" Type="http://schemas.openxmlformats.org/officeDocument/2006/relationships/webSettings" Target="webSettings.xml"/><Relationship Id="rId15" Type="http://schemas.openxmlformats.org/officeDocument/2006/relationships/hyperlink" Target="http://help.d2l.msu.edu/" TargetMode="External"/><Relationship Id="rId23" Type="http://schemas.openxmlformats.org/officeDocument/2006/relationships/hyperlink" Target="http://www.jcsee.org/program-evaluation-standards-statements" TargetMode="External"/><Relationship Id="rId28" Type="http://schemas.openxmlformats.org/officeDocument/2006/relationships/footer" Target="footer5.xml"/><Relationship Id="rId36" Type="http://schemas.openxmlformats.org/officeDocument/2006/relationships/hyperlink" Target="http://www.msu.edu/"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www.rcpd.msu.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2.lib.msu.edu/about/dls/division-dls.jsp" TargetMode="External"/><Relationship Id="rId22" Type="http://schemas.openxmlformats.org/officeDocument/2006/relationships/hyperlink" Target="https://www.oecd.org/development/evaluation/qualitystandards.pdf" TargetMode="External"/><Relationship Id="rId27" Type="http://schemas.openxmlformats.org/officeDocument/2006/relationships/hyperlink" Target="https://oro.open.ac.uk/47426/1/%28Paper%29%20Towards%20Systemic%20Evaluation6%20FINAL.pdf" TargetMode="External"/><Relationship Id="rId30" Type="http://schemas.openxmlformats.org/officeDocument/2006/relationships/hyperlink" Target="http://www.reg.msu.edu/" TargetMode="External"/><Relationship Id="rId35" Type="http://schemas.openxmlformats.org/officeDocument/2006/relationships/hyperlink" Target="http://splife.studentlife.msu.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0B61-A5EC-44F5-A715-1CCFF52A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4365</Words>
  <Characters>26531</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30835</CharactersWithSpaces>
  <SharedDoc>false</SharedDoc>
  <HyperlinkBase/>
  <HLinks>
    <vt:vector size="144" baseType="variant">
      <vt:variant>
        <vt:i4>5242960</vt:i4>
      </vt:variant>
      <vt:variant>
        <vt:i4>69</vt:i4>
      </vt:variant>
      <vt:variant>
        <vt:i4>0</vt:i4>
      </vt:variant>
      <vt:variant>
        <vt:i4>5</vt:i4>
      </vt:variant>
      <vt:variant>
        <vt:lpwstr>http://www.library.ualberta.ca/guides/plagiarism/</vt:lpwstr>
      </vt:variant>
      <vt:variant>
        <vt:lpwstr/>
      </vt:variant>
      <vt:variant>
        <vt:i4>7274614</vt:i4>
      </vt:variant>
      <vt:variant>
        <vt:i4>66</vt:i4>
      </vt:variant>
      <vt:variant>
        <vt:i4>0</vt:i4>
      </vt:variant>
      <vt:variant>
        <vt:i4>5</vt:i4>
      </vt:variant>
      <vt:variant>
        <vt:lpwstr>http://owl.english.purdue.edu/owl/resource/589/01/</vt:lpwstr>
      </vt:variant>
      <vt:variant>
        <vt:lpwstr/>
      </vt:variant>
      <vt:variant>
        <vt:i4>3145833</vt:i4>
      </vt:variant>
      <vt:variant>
        <vt:i4>63</vt:i4>
      </vt:variant>
      <vt:variant>
        <vt:i4>0</vt:i4>
      </vt:variant>
      <vt:variant>
        <vt:i4>5</vt:i4>
      </vt:variant>
      <vt:variant>
        <vt:lpwstr>http://www.indiana.edu/~wts/pamphlets/plagiarism.shtml</vt:lpwstr>
      </vt:variant>
      <vt:variant>
        <vt:lpwstr/>
      </vt:variant>
      <vt:variant>
        <vt:i4>7864355</vt:i4>
      </vt:variant>
      <vt:variant>
        <vt:i4>60</vt:i4>
      </vt:variant>
      <vt:variant>
        <vt:i4>0</vt:i4>
      </vt:variant>
      <vt:variant>
        <vt:i4>5</vt:i4>
      </vt:variant>
      <vt:variant>
        <vt:lpwstr>http://splife.studentlife.msu.edu/academic-freedom-for-students-at-michigan-state-university/article-11-definitions</vt:lpwstr>
      </vt:variant>
      <vt:variant>
        <vt:lpwstr/>
      </vt:variant>
      <vt:variant>
        <vt:i4>2293865</vt:i4>
      </vt:variant>
      <vt:variant>
        <vt:i4>57</vt:i4>
      </vt:variant>
      <vt:variant>
        <vt:i4>0</vt:i4>
      </vt:variant>
      <vt:variant>
        <vt:i4>5</vt:i4>
      </vt:variant>
      <vt:variant>
        <vt:lpwstr>http://www.msu.edu/</vt:lpwstr>
      </vt:variant>
      <vt:variant>
        <vt:lpwstr/>
      </vt:variant>
      <vt:variant>
        <vt:i4>2293865</vt:i4>
      </vt:variant>
      <vt:variant>
        <vt:i4>54</vt:i4>
      </vt:variant>
      <vt:variant>
        <vt:i4>0</vt:i4>
      </vt:variant>
      <vt:variant>
        <vt:i4>5</vt:i4>
      </vt:variant>
      <vt:variant>
        <vt:lpwstr>http://www.msu.edu/</vt:lpwstr>
      </vt:variant>
      <vt:variant>
        <vt:lpwstr/>
      </vt:variant>
      <vt:variant>
        <vt:i4>3145830</vt:i4>
      </vt:variant>
      <vt:variant>
        <vt:i4>51</vt:i4>
      </vt:variant>
      <vt:variant>
        <vt:i4>0</vt:i4>
      </vt:variant>
      <vt:variant>
        <vt:i4>5</vt:i4>
      </vt:variant>
      <vt:variant>
        <vt:lpwstr>http://splife.studentlife.msu.edu/</vt:lpwstr>
      </vt:variant>
      <vt:variant>
        <vt:lpwstr/>
      </vt:variant>
      <vt:variant>
        <vt:i4>1376272</vt:i4>
      </vt:variant>
      <vt:variant>
        <vt:i4>48</vt:i4>
      </vt:variant>
      <vt:variant>
        <vt:i4>0</vt:i4>
      </vt:variant>
      <vt:variant>
        <vt:i4>5</vt:i4>
      </vt:variant>
      <vt:variant>
        <vt:lpwstr>http://splife.studentlife.msu.edu/academic-freedom-for-students-at-michigan-state-university</vt:lpwstr>
      </vt:variant>
      <vt:variant>
        <vt:lpwstr/>
      </vt:variant>
      <vt:variant>
        <vt:i4>1114207</vt:i4>
      </vt:variant>
      <vt:variant>
        <vt:i4>45</vt:i4>
      </vt:variant>
      <vt:variant>
        <vt:i4>0</vt:i4>
      </vt:variant>
      <vt:variant>
        <vt:i4>5</vt:i4>
      </vt:variant>
      <vt:variant>
        <vt:lpwstr>http://www.rcpd.msu.edu/</vt:lpwstr>
      </vt:variant>
      <vt:variant>
        <vt:lpwstr/>
      </vt:variant>
      <vt:variant>
        <vt:i4>4653141</vt:i4>
      </vt:variant>
      <vt:variant>
        <vt:i4>42</vt:i4>
      </vt:variant>
      <vt:variant>
        <vt:i4>0</vt:i4>
      </vt:variant>
      <vt:variant>
        <vt:i4>5</vt:i4>
      </vt:variant>
      <vt:variant>
        <vt:lpwstr>https://www.rcpd.msu.edu/</vt:lpwstr>
      </vt:variant>
      <vt:variant>
        <vt:lpwstr/>
      </vt:variant>
      <vt:variant>
        <vt:i4>4653141</vt:i4>
      </vt:variant>
      <vt:variant>
        <vt:i4>39</vt:i4>
      </vt:variant>
      <vt:variant>
        <vt:i4>0</vt:i4>
      </vt:variant>
      <vt:variant>
        <vt:i4>5</vt:i4>
      </vt:variant>
      <vt:variant>
        <vt:lpwstr>https://www.rcpd.msu.edu/</vt:lpwstr>
      </vt:variant>
      <vt:variant>
        <vt:lpwstr/>
      </vt:variant>
      <vt:variant>
        <vt:i4>3538978</vt:i4>
      </vt:variant>
      <vt:variant>
        <vt:i4>36</vt:i4>
      </vt:variant>
      <vt:variant>
        <vt:i4>0</vt:i4>
      </vt:variant>
      <vt:variant>
        <vt:i4>5</vt:i4>
      </vt:variant>
      <vt:variant>
        <vt:lpwstr>http://www.reg.msu.edu/</vt:lpwstr>
      </vt:variant>
      <vt:variant>
        <vt:lpwstr/>
      </vt:variant>
      <vt:variant>
        <vt:i4>4521995</vt:i4>
      </vt:variant>
      <vt:variant>
        <vt:i4>33</vt:i4>
      </vt:variant>
      <vt:variant>
        <vt:i4>0</vt:i4>
      </vt:variant>
      <vt:variant>
        <vt:i4>5</vt:i4>
      </vt:variant>
      <vt:variant>
        <vt:lpwstr>https://oro.open.ac.uk/47426/1/%28Paper%29 Towards Systemic Evaluation6 FINAL.pdf</vt:lpwstr>
      </vt:variant>
      <vt:variant>
        <vt:lpwstr/>
      </vt:variant>
      <vt:variant>
        <vt:i4>6029357</vt:i4>
      </vt:variant>
      <vt:variant>
        <vt:i4>30</vt:i4>
      </vt:variant>
      <vt:variant>
        <vt:i4>0</vt:i4>
      </vt:variant>
      <vt:variant>
        <vt:i4>5</vt:i4>
      </vt:variant>
      <vt:variant>
        <vt:lpwstr>https://journals.sfu.ca/jmde/index.php/jmde_1/index</vt:lpwstr>
      </vt:variant>
      <vt:variant>
        <vt:lpwstr/>
      </vt:variant>
      <vt:variant>
        <vt:i4>6422647</vt:i4>
      </vt:variant>
      <vt:variant>
        <vt:i4>27</vt:i4>
      </vt:variant>
      <vt:variant>
        <vt:i4>0</vt:i4>
      </vt:variant>
      <vt:variant>
        <vt:i4>5</vt:i4>
      </vt:variant>
      <vt:variant>
        <vt:lpwstr>http://ezproxy.msu.edu/login?url=http://dx.doi.org/10.4135/9781483385839.n8</vt:lpwstr>
      </vt:variant>
      <vt:variant>
        <vt:lpwstr/>
      </vt:variant>
      <vt:variant>
        <vt:i4>5374022</vt:i4>
      </vt:variant>
      <vt:variant>
        <vt:i4>24</vt:i4>
      </vt:variant>
      <vt:variant>
        <vt:i4>0</vt:i4>
      </vt:variant>
      <vt:variant>
        <vt:i4>5</vt:i4>
      </vt:variant>
      <vt:variant>
        <vt:lpwstr>http://ezproxy.msu.edu/login?url=http://dx.doi.org/10.4135/9781483385839.n10</vt:lpwstr>
      </vt:variant>
      <vt:variant>
        <vt:lpwstr/>
      </vt:variant>
      <vt:variant>
        <vt:i4>5898257</vt:i4>
      </vt:variant>
      <vt:variant>
        <vt:i4>21</vt:i4>
      </vt:variant>
      <vt:variant>
        <vt:i4>0</vt:i4>
      </vt:variant>
      <vt:variant>
        <vt:i4>5</vt:i4>
      </vt:variant>
      <vt:variant>
        <vt:lpwstr>http://www.jcsee.org/program-evaluation-standards-statements</vt:lpwstr>
      </vt:variant>
      <vt:variant>
        <vt:lpwstr/>
      </vt:variant>
      <vt:variant>
        <vt:i4>1507413</vt:i4>
      </vt:variant>
      <vt:variant>
        <vt:i4>18</vt:i4>
      </vt:variant>
      <vt:variant>
        <vt:i4>0</vt:i4>
      </vt:variant>
      <vt:variant>
        <vt:i4>5</vt:i4>
      </vt:variant>
      <vt:variant>
        <vt:lpwstr>https://www.oecd.org/development/evaluation/qualitystandards.pdf</vt:lpwstr>
      </vt:variant>
      <vt:variant>
        <vt:lpwstr/>
      </vt:variant>
      <vt:variant>
        <vt:i4>3866657</vt:i4>
      </vt:variant>
      <vt:variant>
        <vt:i4>15</vt:i4>
      </vt:variant>
      <vt:variant>
        <vt:i4>0</vt:i4>
      </vt:variant>
      <vt:variant>
        <vt:i4>5</vt:i4>
      </vt:variant>
      <vt:variant>
        <vt:lpwstr>http://www.eval.org/p/cm/ld/fid=92</vt:lpwstr>
      </vt:variant>
      <vt:variant>
        <vt:lpwstr/>
      </vt:variant>
      <vt:variant>
        <vt:i4>3670061</vt:i4>
      </vt:variant>
      <vt:variant>
        <vt:i4>12</vt:i4>
      </vt:variant>
      <vt:variant>
        <vt:i4>0</vt:i4>
      </vt:variant>
      <vt:variant>
        <vt:i4>5</vt:i4>
      </vt:variant>
      <vt:variant>
        <vt:lpwstr>http://www.eval.org/p/cm/ld/fid=51</vt:lpwstr>
      </vt:variant>
      <vt:variant>
        <vt:lpwstr/>
      </vt:variant>
      <vt:variant>
        <vt:i4>2097206</vt:i4>
      </vt:variant>
      <vt:variant>
        <vt:i4>9</vt:i4>
      </vt:variant>
      <vt:variant>
        <vt:i4>0</vt:i4>
      </vt:variant>
      <vt:variant>
        <vt:i4>5</vt:i4>
      </vt:variant>
      <vt:variant>
        <vt:lpwstr>http://www.aiuniv.edu/blog/january-2013/discussion-board-etiquette-for-online-students</vt:lpwstr>
      </vt:variant>
      <vt:variant>
        <vt:lpwstr/>
      </vt:variant>
      <vt:variant>
        <vt:i4>720924</vt:i4>
      </vt:variant>
      <vt:variant>
        <vt:i4>6</vt:i4>
      </vt:variant>
      <vt:variant>
        <vt:i4>0</vt:i4>
      </vt:variant>
      <vt:variant>
        <vt:i4>5</vt:i4>
      </vt:variant>
      <vt:variant>
        <vt:lpwstr>http://help.d2l.msu.edu/</vt:lpwstr>
      </vt:variant>
      <vt:variant>
        <vt:lpwstr/>
      </vt:variant>
      <vt:variant>
        <vt:i4>2424885</vt:i4>
      </vt:variant>
      <vt:variant>
        <vt:i4>3</vt:i4>
      </vt:variant>
      <vt:variant>
        <vt:i4>0</vt:i4>
      </vt:variant>
      <vt:variant>
        <vt:i4>5</vt:i4>
      </vt:variant>
      <vt:variant>
        <vt:lpwstr>http://www2.lib.msu.edu/about/dls/division-dls.jsp</vt:lpwstr>
      </vt:variant>
      <vt:variant>
        <vt:lpwstr/>
      </vt:variant>
      <vt:variant>
        <vt:i4>2228258</vt:i4>
      </vt:variant>
      <vt:variant>
        <vt:i4>0</vt:i4>
      </vt:variant>
      <vt:variant>
        <vt:i4>0</vt:i4>
      </vt:variant>
      <vt:variant>
        <vt:i4>5</vt:i4>
      </vt:variant>
      <vt:variant>
        <vt:lpwstr>https://angel.msu.edu/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Evan &amp; Robin McNall</cp:lastModifiedBy>
  <cp:revision>2</cp:revision>
  <cp:lastPrinted>2020-07-15T20:59:00Z</cp:lastPrinted>
  <dcterms:created xsi:type="dcterms:W3CDTF">2020-09-08T17:26:00Z</dcterms:created>
  <dcterms:modified xsi:type="dcterms:W3CDTF">2020-09-08T17:26:00Z</dcterms:modified>
</cp:coreProperties>
</file>