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D1927" w14:textId="77777777" w:rsidR="001D3105" w:rsidRDefault="0038261A">
      <w:pPr>
        <w:rPr>
          <w:b/>
          <w:bCs/>
        </w:rPr>
      </w:pPr>
      <w:r>
        <w:rPr>
          <w:b/>
          <w:bCs/>
        </w:rPr>
        <w:t xml:space="preserve"> </w:t>
      </w:r>
    </w:p>
    <w:p w14:paraId="525ABB05" w14:textId="77777777" w:rsidR="001D3105" w:rsidRDefault="001D3105">
      <w:pPr>
        <w:jc w:val="center"/>
      </w:pPr>
      <w:r>
        <w:rPr>
          <w:b/>
          <w:bCs/>
        </w:rPr>
        <w:t>Psychology 455</w:t>
      </w:r>
    </w:p>
    <w:p w14:paraId="7DC57E16" w14:textId="77777777" w:rsidR="001D3105" w:rsidRDefault="005C2045">
      <w:pPr>
        <w:pStyle w:val="Heading1"/>
      </w:pPr>
      <w:r>
        <w:t>Advanced Topics in Industrial and Organizational Psychology</w:t>
      </w:r>
    </w:p>
    <w:p w14:paraId="1C8318F1" w14:textId="77777777" w:rsidR="001D3105" w:rsidRDefault="009D6BA2" w:rsidP="001D3105">
      <w:pPr>
        <w:pStyle w:val="Heading1"/>
        <w:rPr>
          <w:bCs w:val="0"/>
          <w:spacing w:val="-3"/>
        </w:rPr>
      </w:pPr>
      <w:r>
        <w:t>Fall</w:t>
      </w:r>
      <w:r w:rsidR="001D3105">
        <w:t xml:space="preserve"> 20</w:t>
      </w:r>
      <w:r w:rsidR="002161D3">
        <w:t>20</w:t>
      </w:r>
    </w:p>
    <w:p w14:paraId="6C608E45" w14:textId="77777777" w:rsidR="00406B10" w:rsidRPr="00406B10" w:rsidRDefault="00406B10" w:rsidP="00406B10"/>
    <w:p w14:paraId="7525C104" w14:textId="77777777" w:rsidR="009F797B" w:rsidRDefault="001D3105" w:rsidP="0036254A">
      <w:pPr>
        <w:suppressAutoHyphens/>
        <w:ind w:left="5040" w:hanging="5040"/>
        <w:jc w:val="both"/>
        <w:rPr>
          <w:spacing w:val="-3"/>
        </w:rPr>
      </w:pPr>
      <w:r>
        <w:rPr>
          <w:spacing w:val="-3"/>
        </w:rPr>
        <w:t>Dr. J. Kevin Ford</w:t>
      </w:r>
      <w:r>
        <w:rPr>
          <w:spacing w:val="-3"/>
        </w:rPr>
        <w:tab/>
        <w:t xml:space="preserve">Office Hours: </w:t>
      </w:r>
    </w:p>
    <w:p w14:paraId="0CA2245B" w14:textId="77777777" w:rsidR="009F797B" w:rsidRDefault="001D3105" w:rsidP="009F797B">
      <w:pPr>
        <w:suppressAutoHyphens/>
        <w:ind w:left="5040" w:hanging="5040"/>
        <w:jc w:val="both"/>
        <w:rPr>
          <w:spacing w:val="-3"/>
        </w:rPr>
      </w:pPr>
      <w:r>
        <w:rPr>
          <w:spacing w:val="-3"/>
        </w:rPr>
        <w:t>315 Psychology Building</w:t>
      </w:r>
    </w:p>
    <w:p w14:paraId="0AC04EEF" w14:textId="3214B815" w:rsidR="001D3105" w:rsidRDefault="009F797B" w:rsidP="009F797B">
      <w:pPr>
        <w:suppressAutoHyphens/>
        <w:ind w:left="5040" w:hanging="5040"/>
        <w:jc w:val="both"/>
        <w:rPr>
          <w:spacing w:val="-3"/>
        </w:rPr>
      </w:pPr>
      <w:r>
        <w:rPr>
          <w:spacing w:val="-3"/>
        </w:rPr>
        <w:t>fordjk@msu.edu</w:t>
      </w:r>
      <w:r w:rsidR="001D3105">
        <w:rPr>
          <w:spacing w:val="-3"/>
        </w:rPr>
        <w:tab/>
      </w:r>
      <w:r>
        <w:rPr>
          <w:spacing w:val="-3"/>
        </w:rPr>
        <w:t xml:space="preserve">Request a meeting </w:t>
      </w:r>
      <w:proofErr w:type="spellStart"/>
      <w:proofErr w:type="gramStart"/>
      <w:r>
        <w:rPr>
          <w:spacing w:val="-3"/>
        </w:rPr>
        <w:t>a</w:t>
      </w:r>
      <w:r w:rsidR="003F28C4">
        <w:rPr>
          <w:spacing w:val="-3"/>
        </w:rPr>
        <w:t>n</w:t>
      </w:r>
      <w:proofErr w:type="spellEnd"/>
      <w:r w:rsidR="003F28C4">
        <w:rPr>
          <w:spacing w:val="-3"/>
        </w:rPr>
        <w:t xml:space="preserve"> a</w:t>
      </w:r>
      <w:proofErr w:type="gramEnd"/>
      <w:r>
        <w:rPr>
          <w:spacing w:val="-3"/>
        </w:rPr>
        <w:t xml:space="preserve"> time will be set for Zoom meeting (or by phone)</w:t>
      </w:r>
      <w:r w:rsidR="001D3105">
        <w:rPr>
          <w:spacing w:val="-3"/>
        </w:rPr>
        <w:t>.</w:t>
      </w:r>
    </w:p>
    <w:p w14:paraId="0EA0E23F" w14:textId="44F80D5E" w:rsidR="001D3105" w:rsidRDefault="009F797B">
      <w:pPr>
        <w:suppressAutoHyphens/>
        <w:jc w:val="both"/>
        <w:rPr>
          <w:spacing w:val="-3"/>
        </w:rPr>
      </w:pPr>
      <w:r>
        <w:rPr>
          <w:spacing w:val="-3"/>
        </w:rPr>
        <w:t>517-</w:t>
      </w:r>
      <w:r w:rsidR="001D3105">
        <w:rPr>
          <w:spacing w:val="-3"/>
        </w:rPr>
        <w:t>353-5006</w:t>
      </w:r>
      <w:r w:rsidR="001D3105">
        <w:rPr>
          <w:spacing w:val="-3"/>
        </w:rPr>
        <w:tab/>
      </w:r>
      <w:r w:rsidR="001D3105">
        <w:rPr>
          <w:spacing w:val="-3"/>
        </w:rPr>
        <w:tab/>
        <w:t xml:space="preserve"> </w:t>
      </w:r>
      <w:r w:rsidR="001D3105">
        <w:rPr>
          <w:spacing w:val="-3"/>
        </w:rPr>
        <w:tab/>
      </w:r>
      <w:r w:rsidR="001D3105">
        <w:rPr>
          <w:spacing w:val="-3"/>
        </w:rPr>
        <w:tab/>
      </w:r>
      <w:r w:rsidR="001D3105">
        <w:rPr>
          <w:spacing w:val="-3"/>
        </w:rPr>
        <w:tab/>
      </w:r>
      <w:r w:rsidR="001D3105">
        <w:rPr>
          <w:spacing w:val="-3"/>
        </w:rPr>
        <w:tab/>
      </w:r>
      <w:r w:rsidR="001D3105">
        <w:rPr>
          <w:spacing w:val="-3"/>
        </w:rPr>
        <w:tab/>
      </w:r>
    </w:p>
    <w:p w14:paraId="4D143FEF" w14:textId="77777777" w:rsidR="001D3105" w:rsidRDefault="001D3105">
      <w:pPr>
        <w:suppressAutoHyphens/>
        <w:jc w:val="both"/>
        <w:rPr>
          <w:spacing w:val="-3"/>
        </w:rPr>
      </w:pPr>
    </w:p>
    <w:p w14:paraId="1CE5A4BE" w14:textId="77777777" w:rsidR="001D3105" w:rsidRDefault="001D3105">
      <w:pPr>
        <w:suppressAutoHyphens/>
        <w:jc w:val="both"/>
        <w:rPr>
          <w:spacing w:val="-3"/>
        </w:rPr>
      </w:pPr>
      <w:r>
        <w:rPr>
          <w:b/>
          <w:spacing w:val="-3"/>
        </w:rPr>
        <w:t>Course Description</w:t>
      </w:r>
      <w:r>
        <w:rPr>
          <w:spacing w:val="-3"/>
        </w:rPr>
        <w:t xml:space="preserve">: Psychology 455 is designed to provide an in-depth perspective to the field of Industrial and Organizational Psychology and the use of psychological research techniques applied to human resource problems in organizations.  In particular, the emphasis for this class is on </w:t>
      </w:r>
      <w:r w:rsidR="00117BE1">
        <w:rPr>
          <w:spacing w:val="-3"/>
        </w:rPr>
        <w:t xml:space="preserve">organizational change and </w:t>
      </w:r>
      <w:r>
        <w:rPr>
          <w:spacing w:val="-3"/>
        </w:rPr>
        <w:t>workplace training</w:t>
      </w:r>
      <w:r w:rsidR="0094057F">
        <w:rPr>
          <w:spacing w:val="-3"/>
        </w:rPr>
        <w:t xml:space="preserve"> and development</w:t>
      </w:r>
      <w:r>
        <w:rPr>
          <w:spacing w:val="-3"/>
        </w:rPr>
        <w:t xml:space="preserve">.  The course focuses on the issues relevant to interventions used to enhance learning in organizations and the methods and techniques used to facilitate organizational change.  The strengths and limitations of applied research methods used to study learning and organizational change in work organizations is also highlighted. </w:t>
      </w:r>
    </w:p>
    <w:p w14:paraId="30EDDC99" w14:textId="77777777" w:rsidR="001D3105" w:rsidRDefault="001D3105">
      <w:pPr>
        <w:suppressAutoHyphens/>
        <w:jc w:val="both"/>
        <w:rPr>
          <w:spacing w:val="-3"/>
        </w:rPr>
      </w:pPr>
    </w:p>
    <w:p w14:paraId="3034AFAD" w14:textId="77777777" w:rsidR="001D3105" w:rsidRDefault="001D3105">
      <w:pPr>
        <w:pStyle w:val="BodyText"/>
      </w:pPr>
      <w:r>
        <w:t xml:space="preserve">The course is intended to provide a theoretical and a practical orientation to the field.  Consequently, many of the sessions for the class will take a group discussion/seminar approach to examining important concepts in the field while other sessions will involve more practical issues on how organizational researchers and consultants facilitate learning and change in work organizations. </w:t>
      </w:r>
    </w:p>
    <w:p w14:paraId="70444E5F" w14:textId="77777777" w:rsidR="001D3105" w:rsidRDefault="001D3105">
      <w:pPr>
        <w:suppressAutoHyphens/>
        <w:jc w:val="both"/>
        <w:rPr>
          <w:spacing w:val="-3"/>
        </w:rPr>
      </w:pPr>
    </w:p>
    <w:p w14:paraId="077F7A24" w14:textId="77777777" w:rsidR="001D3105" w:rsidRDefault="001D3105">
      <w:pPr>
        <w:suppressAutoHyphens/>
        <w:jc w:val="both"/>
        <w:rPr>
          <w:spacing w:val="-3"/>
        </w:rPr>
      </w:pPr>
      <w:r>
        <w:rPr>
          <w:b/>
          <w:bCs/>
          <w:spacing w:val="-3"/>
        </w:rPr>
        <w:t>Prerequisite</w:t>
      </w:r>
      <w:r>
        <w:rPr>
          <w:spacing w:val="-3"/>
        </w:rPr>
        <w:t xml:space="preserve">: Prerequisites include Psychology 255 and Psychology 395 and completion of Tier I </w:t>
      </w:r>
      <w:proofErr w:type="gramStart"/>
      <w:r>
        <w:rPr>
          <w:spacing w:val="-3"/>
        </w:rPr>
        <w:t>writing</w:t>
      </w:r>
      <w:proofErr w:type="gramEnd"/>
      <w:r>
        <w:rPr>
          <w:spacing w:val="-3"/>
        </w:rPr>
        <w:t xml:space="preserve"> requirement. </w:t>
      </w:r>
    </w:p>
    <w:p w14:paraId="6E2FCAD2" w14:textId="77777777" w:rsidR="009F797B" w:rsidRDefault="009F797B" w:rsidP="00117BE1">
      <w:pPr>
        <w:rPr>
          <w:b/>
        </w:rPr>
      </w:pPr>
    </w:p>
    <w:p w14:paraId="407D72A5" w14:textId="7B25A4CA" w:rsidR="00117BE1" w:rsidRPr="00610044" w:rsidRDefault="00117BE1" w:rsidP="00117BE1">
      <w:r w:rsidRPr="00610044">
        <w:rPr>
          <w:b/>
        </w:rPr>
        <w:t>Why an Advanced Course on Industrial and Organizational Psychology?</w:t>
      </w:r>
    </w:p>
    <w:p w14:paraId="27A40D4B" w14:textId="77777777" w:rsidR="00117BE1" w:rsidRDefault="00117BE1" w:rsidP="00117BE1">
      <w:pPr>
        <w:suppressAutoHyphens/>
        <w:jc w:val="both"/>
        <w:rPr>
          <w:spacing w:val="-3"/>
        </w:rPr>
      </w:pPr>
      <w:r>
        <w:rPr>
          <w:spacing w:val="-3"/>
        </w:rPr>
        <w:t>Most of us will spend a large proportion of our time in work organizations as adults. By understanding how organizations operate, you can become better at determining what type of company you might want to work for and what issues you should really explore before taking a job after your educational experiences here at MSU. Once in a job, you can have a broader understanding of how workplaces operate. On a personal note, I was an undergraduate once in search of a major – after taking a course in I/O Psychology, it became clear to me what direction I wanted to pursue – so this course may also be a career builder for some of you as it was for me!</w:t>
      </w:r>
    </w:p>
    <w:p w14:paraId="5B9EB88E" w14:textId="77777777" w:rsidR="00117BE1" w:rsidRDefault="00117BE1" w:rsidP="00117BE1">
      <w:pPr>
        <w:suppressAutoHyphens/>
        <w:jc w:val="both"/>
        <w:rPr>
          <w:spacing w:val="-3"/>
        </w:rPr>
      </w:pPr>
    </w:p>
    <w:p w14:paraId="731B1645" w14:textId="77777777" w:rsidR="00117BE1" w:rsidRDefault="00117BE1" w:rsidP="00117BE1">
      <w:pPr>
        <w:suppressAutoHyphens/>
        <w:jc w:val="both"/>
        <w:rPr>
          <w:spacing w:val="-3"/>
        </w:rPr>
      </w:pPr>
      <w:r>
        <w:rPr>
          <w:spacing w:val="-3"/>
        </w:rPr>
        <w:t>In addition, the course has been developed around the consultant role in work organizations. A key consultant role is one of helping the client system deal with whatever issues, problems, and challenges that the organization faces. The ability to build and maintain a helping relationship is applicable across a large variety of human situations beyond work.  Developing effective helping relationships is thus a personal skill that one can develop and enhance.  A key objective of this class is to help you to see how to improve your own abilities in building helping relationships with others.</w:t>
      </w:r>
    </w:p>
    <w:p w14:paraId="71324A7A" w14:textId="77777777" w:rsidR="00117BE1" w:rsidRDefault="00117BE1" w:rsidP="00117BE1">
      <w:pPr>
        <w:suppressAutoHyphens/>
        <w:jc w:val="both"/>
        <w:rPr>
          <w:spacing w:val="-3"/>
        </w:rPr>
      </w:pPr>
    </w:p>
    <w:p w14:paraId="31601C70" w14:textId="77777777" w:rsidR="0094057F" w:rsidRDefault="0094057F" w:rsidP="00117BE1">
      <w:pPr>
        <w:suppressAutoHyphens/>
        <w:jc w:val="both"/>
        <w:rPr>
          <w:spacing w:val="-3"/>
        </w:rPr>
      </w:pPr>
    </w:p>
    <w:p w14:paraId="040CE96F" w14:textId="6A802A7C" w:rsidR="00972D3A" w:rsidRPr="00972D3A" w:rsidRDefault="00972D3A" w:rsidP="00972D3A">
      <w:pPr>
        <w:spacing w:after="160" w:line="259" w:lineRule="auto"/>
        <w:rPr>
          <w:rFonts w:eastAsia="Calibri"/>
          <w:b/>
          <w:bCs/>
        </w:rPr>
      </w:pPr>
      <w:r w:rsidRPr="00972D3A">
        <w:rPr>
          <w:rFonts w:eastAsia="Calibri"/>
          <w:b/>
          <w:bCs/>
        </w:rPr>
        <w:lastRenderedPageBreak/>
        <w:t>Course Objectives:</w:t>
      </w:r>
    </w:p>
    <w:p w14:paraId="7E6409B6" w14:textId="7F197C7E" w:rsidR="00972D3A" w:rsidRPr="00972D3A" w:rsidRDefault="00972D3A" w:rsidP="00972D3A">
      <w:pPr>
        <w:numPr>
          <w:ilvl w:val="0"/>
          <w:numId w:val="2"/>
        </w:numPr>
        <w:spacing w:after="160" w:line="259" w:lineRule="auto"/>
        <w:contextualSpacing/>
        <w:rPr>
          <w:rFonts w:eastAsia="Calibri"/>
        </w:rPr>
      </w:pPr>
      <w:r w:rsidRPr="00972D3A">
        <w:rPr>
          <w:rFonts w:eastAsia="Calibri"/>
        </w:rPr>
        <w:t xml:space="preserve">To examine core topics in industrial/organizational psychology </w:t>
      </w:r>
      <w:proofErr w:type="gramStart"/>
      <w:r w:rsidRPr="00972D3A">
        <w:rPr>
          <w:rFonts w:eastAsia="Calibri"/>
        </w:rPr>
        <w:t>in light of</w:t>
      </w:r>
      <w:proofErr w:type="gramEnd"/>
      <w:r w:rsidRPr="00972D3A">
        <w:rPr>
          <w:rFonts w:eastAsia="Calibri"/>
        </w:rPr>
        <w:t xml:space="preserve"> current trends in society and </w:t>
      </w:r>
      <w:r>
        <w:rPr>
          <w:rFonts w:eastAsia="Calibri"/>
        </w:rPr>
        <w:t xml:space="preserve">changes in </w:t>
      </w:r>
      <w:r w:rsidRPr="00972D3A">
        <w:rPr>
          <w:rFonts w:eastAsia="Calibri"/>
        </w:rPr>
        <w:t>the workplace</w:t>
      </w:r>
    </w:p>
    <w:p w14:paraId="59DB89C6" w14:textId="226D065D" w:rsidR="00972D3A" w:rsidRDefault="00972D3A" w:rsidP="005B7B72">
      <w:pPr>
        <w:numPr>
          <w:ilvl w:val="0"/>
          <w:numId w:val="2"/>
        </w:numPr>
        <w:spacing w:after="160" w:line="259" w:lineRule="auto"/>
        <w:contextualSpacing/>
        <w:rPr>
          <w:rFonts w:eastAsia="Calibri"/>
        </w:rPr>
      </w:pPr>
      <w:r w:rsidRPr="00972D3A">
        <w:rPr>
          <w:rFonts w:eastAsia="Calibri"/>
        </w:rPr>
        <w:t xml:space="preserve">To apply psychological principles </w:t>
      </w:r>
      <w:r>
        <w:rPr>
          <w:rFonts w:eastAsia="Calibri"/>
        </w:rPr>
        <w:t xml:space="preserve">and helping behaviors </w:t>
      </w:r>
      <w:r w:rsidRPr="00972D3A">
        <w:rPr>
          <w:rFonts w:eastAsia="Calibri"/>
        </w:rPr>
        <w:t>to understand and address individual, team, and organizational effectiveness</w:t>
      </w:r>
    </w:p>
    <w:p w14:paraId="3E9F3D82" w14:textId="1D86DD11" w:rsidR="00972D3A" w:rsidRPr="00972D3A" w:rsidRDefault="00972D3A" w:rsidP="005B7B72">
      <w:pPr>
        <w:numPr>
          <w:ilvl w:val="0"/>
          <w:numId w:val="2"/>
        </w:numPr>
        <w:spacing w:after="160" w:line="259" w:lineRule="auto"/>
        <w:contextualSpacing/>
        <w:rPr>
          <w:rFonts w:eastAsia="Calibri"/>
        </w:rPr>
      </w:pPr>
      <w:r w:rsidRPr="00972D3A">
        <w:rPr>
          <w:rFonts w:eastAsia="Calibri"/>
        </w:rPr>
        <w:t>To enhance analytical skills in critically evaluating research and practice in I/O psychology</w:t>
      </w:r>
    </w:p>
    <w:p w14:paraId="7E077CF0" w14:textId="3C4E45CC" w:rsidR="00972D3A" w:rsidRPr="00972D3A" w:rsidRDefault="00972D3A" w:rsidP="00972D3A">
      <w:pPr>
        <w:numPr>
          <w:ilvl w:val="0"/>
          <w:numId w:val="2"/>
        </w:numPr>
        <w:spacing w:after="160" w:line="259" w:lineRule="auto"/>
        <w:contextualSpacing/>
        <w:rPr>
          <w:rFonts w:eastAsia="Calibri"/>
        </w:rPr>
      </w:pPr>
      <w:r w:rsidRPr="00972D3A">
        <w:rPr>
          <w:rFonts w:eastAsia="Calibri"/>
        </w:rPr>
        <w:t xml:space="preserve">To develop </w:t>
      </w:r>
      <w:r>
        <w:rPr>
          <w:rFonts w:eastAsia="Calibri"/>
        </w:rPr>
        <w:t xml:space="preserve">skills in how to apply </w:t>
      </w:r>
      <w:r w:rsidR="005235E4">
        <w:rPr>
          <w:rFonts w:eastAsia="Calibri"/>
        </w:rPr>
        <w:t>research-based</w:t>
      </w:r>
      <w:r>
        <w:rPr>
          <w:rFonts w:eastAsia="Calibri"/>
        </w:rPr>
        <w:t xml:space="preserve"> principles and evidence based best practices in the development of a learning system </w:t>
      </w:r>
    </w:p>
    <w:p w14:paraId="005105CB" w14:textId="77777777" w:rsidR="00972D3A" w:rsidRPr="00972D3A" w:rsidRDefault="00972D3A" w:rsidP="00972D3A">
      <w:pPr>
        <w:numPr>
          <w:ilvl w:val="0"/>
          <w:numId w:val="2"/>
        </w:numPr>
        <w:spacing w:after="160" w:line="259" w:lineRule="auto"/>
        <w:contextualSpacing/>
        <w:rPr>
          <w:rFonts w:eastAsia="Calibri"/>
        </w:rPr>
      </w:pPr>
      <w:r w:rsidRPr="00972D3A">
        <w:rPr>
          <w:rFonts w:eastAsia="Calibri"/>
        </w:rPr>
        <w:t>To enhance skills as a writer in the discipline through a variety of writing tasks and feedback (Tier II writing course)</w:t>
      </w:r>
    </w:p>
    <w:p w14:paraId="2F043905" w14:textId="77777777" w:rsidR="00972D3A" w:rsidRDefault="00972D3A" w:rsidP="00117BE1">
      <w:pPr>
        <w:suppressAutoHyphens/>
        <w:jc w:val="both"/>
        <w:rPr>
          <w:b/>
          <w:spacing w:val="-3"/>
        </w:rPr>
      </w:pPr>
    </w:p>
    <w:p w14:paraId="33018FCE" w14:textId="77777777" w:rsidR="003F28C4" w:rsidRDefault="003F28C4" w:rsidP="00117BE1">
      <w:pPr>
        <w:suppressAutoHyphens/>
        <w:jc w:val="both"/>
        <w:rPr>
          <w:b/>
          <w:spacing w:val="-3"/>
        </w:rPr>
      </w:pPr>
    </w:p>
    <w:p w14:paraId="4F2FC0BD" w14:textId="6AF42378" w:rsidR="00117BE1" w:rsidRPr="00610044" w:rsidRDefault="00117BE1" w:rsidP="00117BE1">
      <w:pPr>
        <w:suppressAutoHyphens/>
        <w:jc w:val="both"/>
        <w:rPr>
          <w:b/>
          <w:spacing w:val="-3"/>
        </w:rPr>
      </w:pPr>
      <w:r w:rsidRPr="00610044">
        <w:rPr>
          <w:b/>
          <w:spacing w:val="-3"/>
        </w:rPr>
        <w:t>Teaching Perspective</w:t>
      </w:r>
    </w:p>
    <w:p w14:paraId="7601FA82" w14:textId="77777777" w:rsidR="00117BE1" w:rsidRDefault="00117BE1" w:rsidP="00117BE1">
      <w:pPr>
        <w:suppressAutoHyphens/>
        <w:jc w:val="both"/>
        <w:rPr>
          <w:b/>
          <w:spacing w:val="-3"/>
          <w:u w:val="single"/>
        </w:rPr>
      </w:pPr>
      <w:r>
        <w:rPr>
          <w:spacing w:val="-3"/>
        </w:rPr>
        <w:t xml:space="preserve">My teaching perspective is that courses should be interesting, challenging, and even a little bit fun!  The course has been developed with these aims in mind. I believe that one of my primary roles as instructor is to stimulate thinking about work organizations through communicating important information and ideas that help you to think for yourself. Therefore, this is not a course for rote memorization of concepts. It focuses on the identification, analysis, and integration of concepts relevant to understanding behavior in work organizations.  </w:t>
      </w:r>
    </w:p>
    <w:p w14:paraId="44F443FD" w14:textId="77777777" w:rsidR="00117BE1" w:rsidRDefault="00117BE1" w:rsidP="00117BE1">
      <w:pPr>
        <w:suppressAutoHyphens/>
        <w:jc w:val="both"/>
        <w:rPr>
          <w:b/>
          <w:spacing w:val="-3"/>
          <w:u w:val="single"/>
        </w:rPr>
      </w:pPr>
    </w:p>
    <w:p w14:paraId="5AEB601B" w14:textId="77777777" w:rsidR="003F28C4" w:rsidRDefault="003F28C4">
      <w:pPr>
        <w:suppressAutoHyphens/>
        <w:jc w:val="both"/>
        <w:rPr>
          <w:b/>
          <w:bCs/>
          <w:spacing w:val="-3"/>
        </w:rPr>
      </w:pPr>
    </w:p>
    <w:p w14:paraId="69E11700" w14:textId="5DF6AA2D" w:rsidR="001D3105" w:rsidRDefault="00231D2F">
      <w:pPr>
        <w:suppressAutoHyphens/>
        <w:jc w:val="both"/>
      </w:pPr>
      <w:r>
        <w:rPr>
          <w:b/>
          <w:bCs/>
          <w:spacing w:val="-3"/>
        </w:rPr>
        <w:t xml:space="preserve">Lectures and </w:t>
      </w:r>
      <w:r w:rsidR="001D3105">
        <w:rPr>
          <w:b/>
          <w:bCs/>
          <w:spacing w:val="-3"/>
        </w:rPr>
        <w:t>Course Assignments:</w:t>
      </w:r>
      <w:r w:rsidR="001D3105">
        <w:rPr>
          <w:spacing w:val="-3"/>
        </w:rPr>
        <w:t xml:space="preserve">  </w:t>
      </w:r>
      <w:r>
        <w:rPr>
          <w:spacing w:val="-3"/>
        </w:rPr>
        <w:t xml:space="preserve">The majority of the classes will be synchronous with some classes being asynchronous. </w:t>
      </w:r>
      <w:r w:rsidR="001D3105">
        <w:t xml:space="preserve">The readings </w:t>
      </w:r>
      <w:r>
        <w:t xml:space="preserve">include </w:t>
      </w:r>
      <w:r w:rsidR="0094057F">
        <w:t xml:space="preserve">chapters </w:t>
      </w:r>
      <w:r w:rsidR="001D3105">
        <w:t xml:space="preserve">from the course textbook. </w:t>
      </w:r>
      <w:r w:rsidR="0094057F">
        <w:t xml:space="preserve">Other required readings </w:t>
      </w:r>
      <w:r>
        <w:t xml:space="preserve">and links are </w:t>
      </w:r>
      <w:r w:rsidR="0094057F">
        <w:t xml:space="preserve">placed on </w:t>
      </w:r>
      <w:r w:rsidR="002161D3">
        <w:t>d2l</w:t>
      </w:r>
      <w:r w:rsidR="0094057F">
        <w:t>.</w:t>
      </w:r>
      <w:r w:rsidR="001D3105">
        <w:t xml:space="preserve"> You are expected to read the </w:t>
      </w:r>
      <w:r>
        <w:t xml:space="preserve">material and any assigned activities </w:t>
      </w:r>
      <w:r w:rsidR="001D3105">
        <w:t xml:space="preserve">prior to class and to be ready to actively discuss the material.  </w:t>
      </w:r>
      <w:r w:rsidR="005C2045">
        <w:t>W</w:t>
      </w:r>
      <w:r w:rsidR="001D3105">
        <w:t xml:space="preserve">ritten homework assignments will be given requiring the integration of the assigned readings </w:t>
      </w:r>
      <w:r w:rsidR="0094057F">
        <w:t>and/</w:t>
      </w:r>
      <w:r w:rsidR="001D3105">
        <w:t xml:space="preserve">or the write-up of case studies.  Two examinations will be given that consist of short answer and/or essay questions.  In addition, a </w:t>
      </w:r>
      <w:r w:rsidR="00406B10">
        <w:t xml:space="preserve">training </w:t>
      </w:r>
      <w:r w:rsidR="001D3105">
        <w:t xml:space="preserve">project is required.  More information about the training project will be given in class and in a separate handout. </w:t>
      </w:r>
    </w:p>
    <w:p w14:paraId="7B3C4FE3" w14:textId="77777777" w:rsidR="001D3105" w:rsidRDefault="001D3105">
      <w:pPr>
        <w:suppressAutoHyphens/>
        <w:jc w:val="both"/>
        <w:rPr>
          <w:spacing w:val="-3"/>
          <w:u w:val="single"/>
        </w:rPr>
      </w:pPr>
    </w:p>
    <w:p w14:paraId="53D19F17" w14:textId="77777777" w:rsidR="001D3105" w:rsidRDefault="001D3105">
      <w:pPr>
        <w:pStyle w:val="Heading2"/>
        <w:rPr>
          <w:b w:val="0"/>
          <w:bCs w:val="0"/>
        </w:rPr>
      </w:pPr>
      <w:r>
        <w:t>Readings</w:t>
      </w:r>
      <w:r>
        <w:rPr>
          <w:b w:val="0"/>
          <w:bCs w:val="0"/>
        </w:rPr>
        <w:t xml:space="preserve">:  The text for the course </w:t>
      </w:r>
      <w:r w:rsidR="0094057F">
        <w:rPr>
          <w:b w:val="0"/>
          <w:bCs w:val="0"/>
        </w:rPr>
        <w:t>is</w:t>
      </w:r>
      <w:r>
        <w:rPr>
          <w:b w:val="0"/>
          <w:bCs w:val="0"/>
        </w:rPr>
        <w:t>:</w:t>
      </w:r>
    </w:p>
    <w:p w14:paraId="2BD1174A" w14:textId="77777777" w:rsidR="001D3105" w:rsidRDefault="001D3105"/>
    <w:p w14:paraId="0F7734DF" w14:textId="09415F20" w:rsidR="00117BE1" w:rsidRDefault="00117BE1" w:rsidP="00117BE1">
      <w:pPr>
        <w:suppressAutoHyphens/>
        <w:jc w:val="both"/>
        <w:rPr>
          <w:spacing w:val="-3"/>
        </w:rPr>
      </w:pPr>
      <w:r>
        <w:rPr>
          <w:spacing w:val="-3"/>
        </w:rPr>
        <w:t>Schein, E. (</w:t>
      </w:r>
      <w:r w:rsidR="002161D3">
        <w:rPr>
          <w:spacing w:val="-3"/>
        </w:rPr>
        <w:t>2008</w:t>
      </w:r>
      <w:r>
        <w:rPr>
          <w:spacing w:val="-3"/>
        </w:rPr>
        <w:t xml:space="preserve">). </w:t>
      </w:r>
      <w:r w:rsidR="002161D3">
        <w:rPr>
          <w:spacing w:val="-3"/>
        </w:rPr>
        <w:t>Helping: How to off</w:t>
      </w:r>
      <w:r w:rsidR="005235E4">
        <w:rPr>
          <w:spacing w:val="-3"/>
        </w:rPr>
        <w:t>er</w:t>
      </w:r>
      <w:r w:rsidR="002161D3">
        <w:rPr>
          <w:spacing w:val="-3"/>
        </w:rPr>
        <w:t xml:space="preserve">, give, and receive help.  </w:t>
      </w:r>
      <w:r>
        <w:rPr>
          <w:spacing w:val="-3"/>
        </w:rPr>
        <w:t xml:space="preserve"> </w:t>
      </w:r>
      <w:r w:rsidR="002161D3">
        <w:rPr>
          <w:spacing w:val="-3"/>
        </w:rPr>
        <w:t xml:space="preserve">Berrett-Koehler. </w:t>
      </w:r>
      <w:r>
        <w:rPr>
          <w:spacing w:val="-3"/>
        </w:rPr>
        <w:t xml:space="preserve"> </w:t>
      </w:r>
    </w:p>
    <w:p w14:paraId="6B341152" w14:textId="77777777" w:rsidR="00117BE1" w:rsidRDefault="00117BE1" w:rsidP="00117BE1">
      <w:pPr>
        <w:suppressAutoHyphens/>
        <w:jc w:val="both"/>
        <w:rPr>
          <w:spacing w:val="-3"/>
        </w:rPr>
      </w:pPr>
    </w:p>
    <w:p w14:paraId="147A90DE" w14:textId="573CE047" w:rsidR="000B6547" w:rsidRPr="000B6547" w:rsidRDefault="000B6547" w:rsidP="000B6547">
      <w:pPr>
        <w:rPr>
          <w:rFonts w:eastAsia="Calibri"/>
        </w:rPr>
      </w:pPr>
      <w:r w:rsidRPr="000B6547">
        <w:rPr>
          <w:rFonts w:eastAsia="Calibri"/>
        </w:rPr>
        <w:t xml:space="preserve">Reading assignments by date and full references for readings are at the end of this syllabus.  If a link does not work on D2L, you should access the reading through free library database resources by looking up the reference.  </w:t>
      </w:r>
      <w:r>
        <w:rPr>
          <w:rFonts w:eastAsia="Calibri"/>
        </w:rPr>
        <w:t xml:space="preserve">If there are problems, you can contact me for a copy of the reading. </w:t>
      </w:r>
      <w:r w:rsidRPr="000B6547">
        <w:rPr>
          <w:rFonts w:eastAsia="Calibri"/>
        </w:rPr>
        <w:t>That is, there is no excuse for not doing a reading.</w:t>
      </w:r>
    </w:p>
    <w:p w14:paraId="47896D7A" w14:textId="3D14529D" w:rsidR="001D3105" w:rsidRDefault="001D3105">
      <w:pPr>
        <w:suppressAutoHyphens/>
        <w:jc w:val="both"/>
        <w:rPr>
          <w:spacing w:val="-3"/>
        </w:rPr>
      </w:pPr>
    </w:p>
    <w:p w14:paraId="062FF831" w14:textId="77777777" w:rsidR="001D3105" w:rsidRDefault="001D3105">
      <w:pPr>
        <w:suppressAutoHyphens/>
        <w:jc w:val="both"/>
        <w:rPr>
          <w:spacing w:val="-3"/>
        </w:rPr>
      </w:pPr>
      <w:r>
        <w:rPr>
          <w:b/>
          <w:bCs/>
          <w:spacing w:val="-3"/>
        </w:rPr>
        <w:t>Course Evaluation</w:t>
      </w:r>
      <w:r>
        <w:rPr>
          <w:spacing w:val="-3"/>
        </w:rPr>
        <w:t>:  The course provides a broad-based background and hands on experience with work-related organizational change and learning issues.  This is not a course for rote memorization of concepts. It focuses on integration of concepts, original thinking, and demonstrated ability to apply concepts and frameworks.  Course grade is based on a variety of measures of knowledge gained and performance during class</w:t>
      </w:r>
    </w:p>
    <w:p w14:paraId="795134F5" w14:textId="3640C0F9" w:rsidR="001D3105" w:rsidRDefault="001D3105">
      <w:pPr>
        <w:suppressAutoHyphens/>
        <w:jc w:val="both"/>
        <w:rPr>
          <w:spacing w:val="-3"/>
        </w:rPr>
      </w:pPr>
    </w:p>
    <w:p w14:paraId="6D37E726" w14:textId="572D65BF" w:rsidR="00881D5B" w:rsidRDefault="00881D5B">
      <w:pPr>
        <w:suppressAutoHyphens/>
        <w:jc w:val="both"/>
        <w:rPr>
          <w:spacing w:val="-3"/>
        </w:rPr>
      </w:pPr>
      <w:r>
        <w:rPr>
          <w:spacing w:val="-3"/>
        </w:rPr>
        <w:lastRenderedPageBreak/>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Points</w:t>
      </w:r>
    </w:p>
    <w:p w14:paraId="3B698DF2" w14:textId="17AC2F11" w:rsidR="001D3105" w:rsidRDefault="001D3105">
      <w:pPr>
        <w:suppressAutoHyphens/>
        <w:jc w:val="both"/>
        <w:rPr>
          <w:spacing w:val="-3"/>
        </w:rPr>
      </w:pPr>
      <w:r>
        <w:rPr>
          <w:spacing w:val="-3"/>
        </w:rPr>
        <w:t xml:space="preserve">a. </w:t>
      </w:r>
      <w:r w:rsidR="00455B05">
        <w:rPr>
          <w:spacing w:val="-3"/>
        </w:rPr>
        <w:t>A</w:t>
      </w:r>
      <w:r>
        <w:rPr>
          <w:spacing w:val="-3"/>
        </w:rPr>
        <w:t>ssignments</w:t>
      </w:r>
      <w:r w:rsidR="00455B05">
        <w:rPr>
          <w:spacing w:val="-3"/>
        </w:rPr>
        <w:t xml:space="preserve"> &amp; Reflections</w:t>
      </w:r>
      <w:r w:rsidR="004F7E3D">
        <w:rPr>
          <w:spacing w:val="-3"/>
        </w:rPr>
        <w:t xml:space="preserve"> </w:t>
      </w:r>
      <w:r w:rsidR="005C2045">
        <w:rPr>
          <w:spacing w:val="-3"/>
        </w:rPr>
        <w:tab/>
      </w:r>
      <w:r w:rsidR="005C2045">
        <w:rPr>
          <w:spacing w:val="-3"/>
        </w:rPr>
        <w:tab/>
      </w:r>
      <w:r w:rsidR="005C2045">
        <w:rPr>
          <w:spacing w:val="-3"/>
        </w:rPr>
        <w:tab/>
      </w:r>
      <w:r>
        <w:rPr>
          <w:spacing w:val="-3"/>
        </w:rPr>
        <w:tab/>
      </w:r>
      <w:r w:rsidR="00881D5B">
        <w:rPr>
          <w:spacing w:val="-3"/>
        </w:rPr>
        <w:t>20</w:t>
      </w:r>
      <w:r>
        <w:rPr>
          <w:spacing w:val="-3"/>
        </w:rPr>
        <w:t>%</w:t>
      </w:r>
      <w:r w:rsidR="00881D5B">
        <w:rPr>
          <w:spacing w:val="-3"/>
        </w:rPr>
        <w:t xml:space="preserve">   </w:t>
      </w:r>
      <w:r w:rsidR="00881D5B">
        <w:rPr>
          <w:spacing w:val="-3"/>
        </w:rPr>
        <w:tab/>
      </w:r>
      <w:proofErr w:type="gramStart"/>
      <w:r w:rsidR="00881D5B">
        <w:rPr>
          <w:spacing w:val="-3"/>
        </w:rPr>
        <w:tab/>
        <w:t xml:space="preserve">  80</w:t>
      </w:r>
      <w:proofErr w:type="gramEnd"/>
      <w:r w:rsidR="00881D5B">
        <w:rPr>
          <w:spacing w:val="-3"/>
        </w:rPr>
        <w:t xml:space="preserve"> </w:t>
      </w:r>
    </w:p>
    <w:p w14:paraId="5B7748F7" w14:textId="64961418" w:rsidR="001D3105" w:rsidRDefault="001D3105">
      <w:pPr>
        <w:suppressAutoHyphens/>
        <w:jc w:val="both"/>
        <w:rPr>
          <w:spacing w:val="-3"/>
        </w:rPr>
      </w:pPr>
      <w:r>
        <w:rPr>
          <w:spacing w:val="-3"/>
        </w:rPr>
        <w:t>b. Examination # 1</w:t>
      </w:r>
      <w:r>
        <w:rPr>
          <w:spacing w:val="-3"/>
        </w:rPr>
        <w:tab/>
      </w:r>
      <w:r>
        <w:rPr>
          <w:spacing w:val="-3"/>
        </w:rPr>
        <w:tab/>
      </w:r>
      <w:r>
        <w:rPr>
          <w:spacing w:val="-3"/>
        </w:rPr>
        <w:tab/>
      </w:r>
      <w:r>
        <w:rPr>
          <w:spacing w:val="-3"/>
        </w:rPr>
        <w:tab/>
      </w:r>
      <w:r>
        <w:rPr>
          <w:spacing w:val="-3"/>
        </w:rPr>
        <w:tab/>
      </w:r>
      <w:r w:rsidR="00881D5B">
        <w:rPr>
          <w:spacing w:val="-3"/>
        </w:rPr>
        <w:t>25</w:t>
      </w:r>
      <w:r>
        <w:rPr>
          <w:spacing w:val="-3"/>
        </w:rPr>
        <w:t>%</w:t>
      </w:r>
      <w:r w:rsidR="00881D5B">
        <w:rPr>
          <w:spacing w:val="-3"/>
        </w:rPr>
        <w:tab/>
      </w:r>
      <w:r w:rsidR="00881D5B">
        <w:rPr>
          <w:spacing w:val="-3"/>
        </w:rPr>
        <w:tab/>
        <w:t>100</w:t>
      </w:r>
    </w:p>
    <w:p w14:paraId="0A371396" w14:textId="58BBD27F" w:rsidR="004F7E3D" w:rsidRDefault="001D3105" w:rsidP="004F7E3D">
      <w:pPr>
        <w:suppressAutoHyphens/>
        <w:jc w:val="both"/>
        <w:rPr>
          <w:spacing w:val="-3"/>
        </w:rPr>
      </w:pPr>
      <w:r>
        <w:rPr>
          <w:spacing w:val="-3"/>
        </w:rPr>
        <w:t xml:space="preserve">c. </w:t>
      </w:r>
      <w:r w:rsidR="004F7E3D">
        <w:rPr>
          <w:spacing w:val="-3"/>
        </w:rPr>
        <w:t>Examination # 2</w:t>
      </w:r>
      <w:r w:rsidR="004F7E3D">
        <w:rPr>
          <w:spacing w:val="-3"/>
        </w:rPr>
        <w:tab/>
      </w:r>
      <w:r w:rsidR="004F7E3D">
        <w:rPr>
          <w:spacing w:val="-3"/>
        </w:rPr>
        <w:tab/>
      </w:r>
      <w:r w:rsidR="004F7E3D">
        <w:rPr>
          <w:spacing w:val="-3"/>
        </w:rPr>
        <w:tab/>
      </w:r>
      <w:r w:rsidR="004F7E3D">
        <w:rPr>
          <w:spacing w:val="-3"/>
        </w:rPr>
        <w:tab/>
      </w:r>
      <w:r w:rsidR="004F7E3D">
        <w:rPr>
          <w:spacing w:val="-3"/>
        </w:rPr>
        <w:tab/>
      </w:r>
      <w:r w:rsidR="00881D5B">
        <w:rPr>
          <w:spacing w:val="-3"/>
        </w:rPr>
        <w:t>25</w:t>
      </w:r>
      <w:r w:rsidR="004F7E3D">
        <w:rPr>
          <w:spacing w:val="-3"/>
        </w:rPr>
        <w:t>%</w:t>
      </w:r>
      <w:r w:rsidR="00881D5B">
        <w:rPr>
          <w:spacing w:val="-3"/>
        </w:rPr>
        <w:tab/>
      </w:r>
      <w:r w:rsidR="00881D5B">
        <w:rPr>
          <w:spacing w:val="-3"/>
        </w:rPr>
        <w:tab/>
        <w:t>100</w:t>
      </w:r>
    </w:p>
    <w:p w14:paraId="7DF70B86" w14:textId="5C8D136E" w:rsidR="001D3105" w:rsidRDefault="004F7E3D">
      <w:pPr>
        <w:suppressAutoHyphens/>
        <w:jc w:val="both"/>
        <w:rPr>
          <w:spacing w:val="-3"/>
        </w:rPr>
      </w:pPr>
      <w:r>
        <w:rPr>
          <w:spacing w:val="-3"/>
        </w:rPr>
        <w:t xml:space="preserve">d. </w:t>
      </w:r>
      <w:r w:rsidR="000B6547">
        <w:rPr>
          <w:spacing w:val="-3"/>
        </w:rPr>
        <w:t>Learning</w:t>
      </w:r>
      <w:r w:rsidR="001D3105">
        <w:rPr>
          <w:spacing w:val="-3"/>
        </w:rPr>
        <w:t xml:space="preserve"> Project</w:t>
      </w:r>
      <w:r w:rsidR="000B6547">
        <w:rPr>
          <w:spacing w:val="-3"/>
        </w:rPr>
        <w:tab/>
      </w:r>
      <w:r w:rsidR="001D3105">
        <w:rPr>
          <w:spacing w:val="-3"/>
        </w:rPr>
        <w:t xml:space="preserve"> </w:t>
      </w:r>
      <w:r w:rsidR="001D3105">
        <w:rPr>
          <w:spacing w:val="-3"/>
        </w:rPr>
        <w:tab/>
      </w:r>
      <w:r w:rsidR="001D3105">
        <w:rPr>
          <w:spacing w:val="-3"/>
        </w:rPr>
        <w:tab/>
      </w:r>
      <w:r w:rsidR="001D3105">
        <w:rPr>
          <w:spacing w:val="-3"/>
        </w:rPr>
        <w:tab/>
      </w:r>
      <w:r w:rsidR="00326296">
        <w:rPr>
          <w:spacing w:val="-3"/>
        </w:rPr>
        <w:tab/>
      </w:r>
      <w:r w:rsidR="00881D5B">
        <w:rPr>
          <w:spacing w:val="-3"/>
        </w:rPr>
        <w:t>30</w:t>
      </w:r>
      <w:r w:rsidR="001D3105">
        <w:rPr>
          <w:spacing w:val="-3"/>
        </w:rPr>
        <w:t>%</w:t>
      </w:r>
      <w:r w:rsidR="00881D5B">
        <w:rPr>
          <w:spacing w:val="-3"/>
        </w:rPr>
        <w:tab/>
      </w:r>
      <w:r w:rsidR="00881D5B">
        <w:rPr>
          <w:spacing w:val="-3"/>
        </w:rPr>
        <w:tab/>
        <w:t>120</w:t>
      </w:r>
    </w:p>
    <w:p w14:paraId="4DC85088" w14:textId="77777777" w:rsidR="003F28C4" w:rsidRDefault="003F28C4">
      <w:pPr>
        <w:suppressAutoHyphens/>
        <w:jc w:val="both"/>
        <w:rPr>
          <w:spacing w:val="-3"/>
        </w:rPr>
      </w:pPr>
    </w:p>
    <w:p w14:paraId="09821010" w14:textId="61ECA023" w:rsidR="001D3105" w:rsidRDefault="00881D5B">
      <w:pPr>
        <w:suppressAutoHyphens/>
        <w:jc w:val="both"/>
        <w:rPr>
          <w:spacing w:val="-3"/>
        </w:rPr>
      </w:pPr>
      <w:r>
        <w:rPr>
          <w:spacing w:val="-3"/>
        </w:rPr>
        <w:t>Total Points</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t>400</w:t>
      </w:r>
    </w:p>
    <w:p w14:paraId="72A402E9" w14:textId="77777777" w:rsidR="00881D5B" w:rsidRDefault="00881D5B">
      <w:pPr>
        <w:suppressAutoHyphens/>
        <w:jc w:val="both"/>
        <w:rPr>
          <w:spacing w:val="-3"/>
        </w:rPr>
      </w:pPr>
    </w:p>
    <w:p w14:paraId="5DAEFD5E" w14:textId="023CD708" w:rsidR="001D3105" w:rsidRDefault="001D3105">
      <w:pPr>
        <w:suppressAutoHyphens/>
        <w:jc w:val="both"/>
        <w:rPr>
          <w:spacing w:val="-3"/>
        </w:rPr>
      </w:pPr>
      <w:r>
        <w:rPr>
          <w:spacing w:val="-3"/>
        </w:rPr>
        <w:t xml:space="preserve">Any assigned papers are due at the beginning of class.  Late papers will </w:t>
      </w:r>
      <w:r w:rsidR="0038261A">
        <w:rPr>
          <w:spacing w:val="-3"/>
        </w:rPr>
        <w:t>be docked .5 grade for every12 hours that the paper is not submitted</w:t>
      </w:r>
      <w:r>
        <w:rPr>
          <w:spacing w:val="-3"/>
        </w:rPr>
        <w:t xml:space="preserve">. </w:t>
      </w:r>
      <w:r w:rsidR="003B682F">
        <w:rPr>
          <w:spacing w:val="-3"/>
        </w:rPr>
        <w:t xml:space="preserve">It is your responsibility to be timely. If you are not feeling well and </w:t>
      </w:r>
      <w:proofErr w:type="spellStart"/>
      <w:r w:rsidR="003B682F">
        <w:rPr>
          <w:spacing w:val="-3"/>
        </w:rPr>
        <w:t>can not</w:t>
      </w:r>
      <w:proofErr w:type="spellEnd"/>
      <w:r w:rsidR="003B682F">
        <w:rPr>
          <w:spacing w:val="-3"/>
        </w:rPr>
        <w:t xml:space="preserve"> come to class, please email the paper to me by the</w:t>
      </w:r>
      <w:r w:rsidR="0094057F">
        <w:rPr>
          <w:spacing w:val="-3"/>
        </w:rPr>
        <w:t xml:space="preserve"> beginning of the </w:t>
      </w:r>
      <w:r w:rsidR="003B682F">
        <w:rPr>
          <w:spacing w:val="-3"/>
        </w:rPr>
        <w:t xml:space="preserve">day’s class. </w:t>
      </w:r>
      <w:r w:rsidR="00494FAD">
        <w:rPr>
          <w:spacing w:val="-3"/>
        </w:rPr>
        <w:t xml:space="preserve"> There will be </w:t>
      </w:r>
      <w:r w:rsidR="002161D3">
        <w:rPr>
          <w:spacing w:val="-3"/>
        </w:rPr>
        <w:t xml:space="preserve">five </w:t>
      </w:r>
      <w:r w:rsidR="00494FAD">
        <w:rPr>
          <w:spacing w:val="-3"/>
        </w:rPr>
        <w:t>paper assignments – your lowest score will be dropped.</w:t>
      </w:r>
      <w:r w:rsidR="000B6547" w:rsidRPr="000B6547">
        <w:rPr>
          <w:rFonts w:ascii="Calibri" w:eastAsia="Calibri" w:hAnsi="Calibri" w:cs="Calibri"/>
          <w:sz w:val="22"/>
          <w:szCs w:val="22"/>
        </w:rPr>
        <w:t xml:space="preserve"> </w:t>
      </w:r>
      <w:r w:rsidR="000B6547" w:rsidRPr="000B6547">
        <w:rPr>
          <w:rFonts w:eastAsia="Calibri"/>
        </w:rPr>
        <w:t>There are no extra credit opportunities.  There are multiple means of assessment in the course that provide you with the chance to demonstrate your capabilities</w:t>
      </w:r>
    </w:p>
    <w:p w14:paraId="1D3AEAE6" w14:textId="77777777" w:rsidR="00B708CD" w:rsidRDefault="00B708CD">
      <w:pPr>
        <w:suppressAutoHyphens/>
        <w:jc w:val="both"/>
        <w:rPr>
          <w:spacing w:val="-3"/>
        </w:rPr>
      </w:pPr>
    </w:p>
    <w:p w14:paraId="785234AC" w14:textId="77777777" w:rsidR="00B708CD" w:rsidRDefault="00B708CD">
      <w:pPr>
        <w:suppressAutoHyphens/>
        <w:jc w:val="both"/>
        <w:rPr>
          <w:spacing w:val="-3"/>
        </w:rPr>
      </w:pPr>
      <w:r>
        <w:rPr>
          <w:spacing w:val="-3"/>
        </w:rPr>
        <w:t>Each examination will be short answer and essay. You will be asked to apply your knowledge to cases as well as apply concepts that you have learned.</w:t>
      </w:r>
    </w:p>
    <w:p w14:paraId="04BB9064" w14:textId="77777777" w:rsidR="00B708CD" w:rsidRDefault="00B708CD">
      <w:pPr>
        <w:suppressAutoHyphens/>
        <w:jc w:val="both"/>
        <w:rPr>
          <w:spacing w:val="-3"/>
        </w:rPr>
      </w:pPr>
    </w:p>
    <w:p w14:paraId="2A9F0101" w14:textId="1979D033" w:rsidR="00B708CD" w:rsidRDefault="00B708CD">
      <w:pPr>
        <w:suppressAutoHyphens/>
        <w:jc w:val="both"/>
        <w:rPr>
          <w:spacing w:val="-3"/>
        </w:rPr>
      </w:pPr>
      <w:r>
        <w:rPr>
          <w:spacing w:val="-3"/>
        </w:rPr>
        <w:t>The Training project will require you to develop a training program for a new hire to a real job.</w:t>
      </w:r>
      <w:r w:rsidR="000E3FE2">
        <w:rPr>
          <w:spacing w:val="-3"/>
        </w:rPr>
        <w:t xml:space="preserve"> See D2l for a </w:t>
      </w:r>
      <w:r w:rsidR="004F7E3D">
        <w:rPr>
          <w:spacing w:val="-3"/>
        </w:rPr>
        <w:t>handout on how to complete this project.</w:t>
      </w:r>
      <w:r>
        <w:rPr>
          <w:spacing w:val="-3"/>
        </w:rPr>
        <w:t xml:space="preserve"> </w:t>
      </w:r>
    </w:p>
    <w:p w14:paraId="30F65171" w14:textId="77777777" w:rsidR="003C5AC6" w:rsidRDefault="003C5AC6">
      <w:pPr>
        <w:suppressAutoHyphens/>
        <w:jc w:val="both"/>
        <w:rPr>
          <w:spacing w:val="-3"/>
        </w:rPr>
      </w:pPr>
    </w:p>
    <w:p w14:paraId="16B02DDF" w14:textId="77777777" w:rsidR="003C5AC6" w:rsidRDefault="003C5AC6">
      <w:pPr>
        <w:suppressAutoHyphens/>
        <w:jc w:val="both"/>
        <w:rPr>
          <w:spacing w:val="-3"/>
        </w:rPr>
      </w:pPr>
      <w:r>
        <w:rPr>
          <w:spacing w:val="-3"/>
        </w:rPr>
        <w:t>The grading scale for the class is as follows:</w:t>
      </w:r>
    </w:p>
    <w:p w14:paraId="7FDC7DC7" w14:textId="1910A97F" w:rsidR="003C5AC6" w:rsidRDefault="003C5AC6">
      <w:pPr>
        <w:suppressAutoHyphens/>
        <w:jc w:val="both"/>
        <w:rPr>
          <w:spacing w:val="-3"/>
        </w:rPr>
      </w:pPr>
      <w:r>
        <w:rPr>
          <w:spacing w:val="-3"/>
        </w:rPr>
        <w:t>9</w:t>
      </w:r>
      <w:r w:rsidR="002161D3">
        <w:rPr>
          <w:spacing w:val="-3"/>
        </w:rPr>
        <w:t>2</w:t>
      </w:r>
      <w:r>
        <w:rPr>
          <w:spacing w:val="-3"/>
        </w:rPr>
        <w:t xml:space="preserve"> – 100</w:t>
      </w:r>
      <w:r w:rsidR="00881D5B">
        <w:rPr>
          <w:spacing w:val="-3"/>
        </w:rPr>
        <w:t>%</w:t>
      </w:r>
      <w:r>
        <w:rPr>
          <w:spacing w:val="-3"/>
        </w:rPr>
        <w:tab/>
      </w:r>
      <w:r>
        <w:rPr>
          <w:spacing w:val="-3"/>
        </w:rPr>
        <w:tab/>
        <w:t>4.0</w:t>
      </w:r>
    </w:p>
    <w:p w14:paraId="48D23D38" w14:textId="3D91B558" w:rsidR="003C5AC6" w:rsidRDefault="003C5AC6">
      <w:pPr>
        <w:suppressAutoHyphens/>
        <w:jc w:val="both"/>
        <w:rPr>
          <w:spacing w:val="-3"/>
        </w:rPr>
      </w:pPr>
      <w:r>
        <w:rPr>
          <w:spacing w:val="-3"/>
        </w:rPr>
        <w:t>8</w:t>
      </w:r>
      <w:r w:rsidR="002161D3">
        <w:rPr>
          <w:spacing w:val="-3"/>
        </w:rPr>
        <w:t>7</w:t>
      </w:r>
      <w:r>
        <w:rPr>
          <w:spacing w:val="-3"/>
        </w:rPr>
        <w:t xml:space="preserve"> – 9</w:t>
      </w:r>
      <w:r w:rsidR="002161D3">
        <w:rPr>
          <w:spacing w:val="-3"/>
        </w:rPr>
        <w:t>1</w:t>
      </w:r>
      <w:r w:rsidR="00881D5B">
        <w:rPr>
          <w:spacing w:val="-3"/>
        </w:rPr>
        <w:t>%</w:t>
      </w:r>
      <w:r>
        <w:rPr>
          <w:spacing w:val="-3"/>
        </w:rPr>
        <w:tab/>
      </w:r>
      <w:r>
        <w:rPr>
          <w:spacing w:val="-3"/>
        </w:rPr>
        <w:tab/>
        <w:t>3.5</w:t>
      </w:r>
    </w:p>
    <w:p w14:paraId="448365FC" w14:textId="19E6D24E" w:rsidR="003C5AC6" w:rsidRDefault="003C5AC6">
      <w:pPr>
        <w:suppressAutoHyphens/>
        <w:jc w:val="both"/>
        <w:rPr>
          <w:spacing w:val="-3"/>
        </w:rPr>
      </w:pPr>
      <w:r>
        <w:rPr>
          <w:spacing w:val="-3"/>
        </w:rPr>
        <w:t>80 – 8</w:t>
      </w:r>
      <w:r w:rsidR="002161D3">
        <w:rPr>
          <w:spacing w:val="-3"/>
        </w:rPr>
        <w:t>6</w:t>
      </w:r>
      <w:r>
        <w:rPr>
          <w:spacing w:val="-3"/>
        </w:rPr>
        <w:tab/>
      </w:r>
      <w:r w:rsidR="00881D5B">
        <w:rPr>
          <w:spacing w:val="-3"/>
        </w:rPr>
        <w:t>%</w:t>
      </w:r>
      <w:r>
        <w:rPr>
          <w:spacing w:val="-3"/>
        </w:rPr>
        <w:tab/>
      </w:r>
      <w:r>
        <w:rPr>
          <w:spacing w:val="-3"/>
        </w:rPr>
        <w:tab/>
        <w:t>3.0</w:t>
      </w:r>
    </w:p>
    <w:p w14:paraId="7FEC49D0" w14:textId="471EABF0" w:rsidR="003C5AC6" w:rsidRDefault="00DE43A2">
      <w:pPr>
        <w:suppressAutoHyphens/>
        <w:jc w:val="both"/>
        <w:rPr>
          <w:spacing w:val="-3"/>
        </w:rPr>
      </w:pPr>
      <w:r>
        <w:rPr>
          <w:spacing w:val="-3"/>
        </w:rPr>
        <w:t>74 – 79</w:t>
      </w:r>
      <w:r>
        <w:rPr>
          <w:spacing w:val="-3"/>
        </w:rPr>
        <w:tab/>
      </w:r>
      <w:r w:rsidR="00881D5B">
        <w:rPr>
          <w:spacing w:val="-3"/>
        </w:rPr>
        <w:t>%</w:t>
      </w:r>
      <w:r>
        <w:rPr>
          <w:spacing w:val="-3"/>
        </w:rPr>
        <w:tab/>
      </w:r>
      <w:r>
        <w:rPr>
          <w:spacing w:val="-3"/>
        </w:rPr>
        <w:tab/>
        <w:t>2.5</w:t>
      </w:r>
    </w:p>
    <w:p w14:paraId="26D8A587" w14:textId="7EB6F977" w:rsidR="00DE43A2" w:rsidRDefault="00DE43A2">
      <w:pPr>
        <w:suppressAutoHyphens/>
        <w:jc w:val="both"/>
        <w:rPr>
          <w:spacing w:val="-3"/>
        </w:rPr>
      </w:pPr>
      <w:r>
        <w:rPr>
          <w:spacing w:val="-3"/>
        </w:rPr>
        <w:t>68 – 73</w:t>
      </w:r>
      <w:r>
        <w:rPr>
          <w:spacing w:val="-3"/>
        </w:rPr>
        <w:tab/>
      </w:r>
      <w:r w:rsidR="00881D5B">
        <w:rPr>
          <w:spacing w:val="-3"/>
        </w:rPr>
        <w:t>%</w:t>
      </w:r>
      <w:r>
        <w:rPr>
          <w:spacing w:val="-3"/>
        </w:rPr>
        <w:tab/>
      </w:r>
      <w:r>
        <w:rPr>
          <w:spacing w:val="-3"/>
        </w:rPr>
        <w:tab/>
        <w:t>2.0</w:t>
      </w:r>
    </w:p>
    <w:p w14:paraId="6052F459" w14:textId="4C8D3DEB" w:rsidR="00DE43A2" w:rsidRDefault="00DE43A2">
      <w:pPr>
        <w:suppressAutoHyphens/>
        <w:jc w:val="both"/>
        <w:rPr>
          <w:spacing w:val="-3"/>
        </w:rPr>
      </w:pPr>
      <w:r>
        <w:rPr>
          <w:spacing w:val="-3"/>
        </w:rPr>
        <w:t>60 – 67</w:t>
      </w:r>
      <w:r>
        <w:rPr>
          <w:spacing w:val="-3"/>
        </w:rPr>
        <w:tab/>
      </w:r>
      <w:r w:rsidR="00881D5B">
        <w:rPr>
          <w:spacing w:val="-3"/>
        </w:rPr>
        <w:t>%</w:t>
      </w:r>
      <w:r>
        <w:rPr>
          <w:spacing w:val="-3"/>
        </w:rPr>
        <w:tab/>
      </w:r>
      <w:r>
        <w:rPr>
          <w:spacing w:val="-3"/>
        </w:rPr>
        <w:tab/>
        <w:t>1.0</w:t>
      </w:r>
    </w:p>
    <w:p w14:paraId="6974DF09" w14:textId="618D4B97" w:rsidR="00DE43A2" w:rsidRDefault="00DE43A2">
      <w:pPr>
        <w:suppressAutoHyphens/>
        <w:jc w:val="both"/>
        <w:rPr>
          <w:spacing w:val="-3"/>
        </w:rPr>
      </w:pPr>
      <w:r>
        <w:rPr>
          <w:spacing w:val="-3"/>
        </w:rPr>
        <w:t>Below 60</w:t>
      </w:r>
      <w:r w:rsidR="00881D5B">
        <w:rPr>
          <w:spacing w:val="-3"/>
        </w:rPr>
        <w:t>%</w:t>
      </w:r>
      <w:r>
        <w:rPr>
          <w:spacing w:val="-3"/>
        </w:rPr>
        <w:tab/>
      </w:r>
      <w:r>
        <w:rPr>
          <w:spacing w:val="-3"/>
        </w:rPr>
        <w:tab/>
        <w:t>0.0</w:t>
      </w:r>
    </w:p>
    <w:p w14:paraId="439D3AE7" w14:textId="77777777" w:rsidR="00442AC0" w:rsidRDefault="00442AC0">
      <w:pPr>
        <w:suppressAutoHyphens/>
        <w:jc w:val="both"/>
        <w:rPr>
          <w:spacing w:val="-3"/>
        </w:rPr>
      </w:pPr>
    </w:p>
    <w:p w14:paraId="2C51B4BB" w14:textId="6A4DCC2B" w:rsidR="000B6547" w:rsidRDefault="000B6547">
      <w:pPr>
        <w:rPr>
          <w:b/>
          <w:bCs/>
          <w:iCs/>
        </w:rPr>
      </w:pPr>
      <w:r>
        <w:rPr>
          <w:b/>
          <w:bCs/>
          <w:iCs/>
        </w:rPr>
        <w:t>Policies</w:t>
      </w:r>
    </w:p>
    <w:p w14:paraId="6EA26A19" w14:textId="77777777" w:rsidR="000B6547" w:rsidRDefault="000B6547" w:rsidP="000B6547">
      <w:pPr>
        <w:rPr>
          <w:b/>
          <w:bCs/>
          <w:iCs/>
        </w:rPr>
      </w:pPr>
    </w:p>
    <w:p w14:paraId="57D21B55" w14:textId="459E8D60" w:rsidR="000B6547" w:rsidRPr="00B73A4A" w:rsidRDefault="001D3105" w:rsidP="000B6547">
      <w:pPr>
        <w:rPr>
          <w:rFonts w:cstheme="minorHAnsi"/>
        </w:rPr>
      </w:pPr>
      <w:r w:rsidRPr="000B6547">
        <w:rPr>
          <w:i/>
        </w:rPr>
        <w:t>Academic Honesty</w:t>
      </w:r>
      <w:r>
        <w:rPr>
          <w:i/>
        </w:rPr>
        <w:t xml:space="preserve">: </w:t>
      </w:r>
      <w:r>
        <w:t xml:space="preserve">Article </w:t>
      </w:r>
      <w:r>
        <w:rPr>
          <w:u w:val="single"/>
        </w:rPr>
        <w:t>2.3.3</w:t>
      </w:r>
      <w:r>
        <w:t xml:space="preserve"> of the </w:t>
      </w:r>
      <w:r>
        <w:rPr>
          <w:u w:val="single"/>
        </w:rPr>
        <w:t>Academic Freedom Report</w:t>
      </w:r>
      <w:r>
        <w:t xml:space="preserve"> states that "The student shares with the faculty the responsibility for maintaining the integrity of scholarship, grades, and professional standards." In addition, the Department of Psychology adheres to the policies on academic honesty as specified in General Student Regulations 1.0, </w:t>
      </w:r>
      <w:r>
        <w:rPr>
          <w:i/>
        </w:rPr>
        <w:t>Protection of Scholarship and Grades;</w:t>
      </w:r>
      <w:r>
        <w:t xml:space="preserve"> the all-University Policy on </w:t>
      </w:r>
      <w:r>
        <w:rPr>
          <w:i/>
        </w:rPr>
        <w:t>Integrity of Scholarship and Grades</w:t>
      </w:r>
      <w:r>
        <w:t xml:space="preserve">; and Ordinance 17.00, Examinations.  (See </w:t>
      </w:r>
      <w:r>
        <w:rPr>
          <w:i/>
          <w:u w:val="single"/>
        </w:rPr>
        <w:t>Spartan Life: Student Handbook and Resource Guide</w:t>
      </w:r>
      <w:r>
        <w:rPr>
          <w:i/>
        </w:rPr>
        <w:t xml:space="preserve"> </w:t>
      </w:r>
      <w:r>
        <w:t>(</w:t>
      </w:r>
      <w:hyperlink r:id="rId8" w:history="1">
        <w:r>
          <w:rPr>
            <w:rStyle w:val="Hyperlink"/>
          </w:rPr>
          <w:t>http://www.vps.msu.edu/SpLife/index.htm</w:t>
        </w:r>
      </w:hyperlink>
      <w:r>
        <w:t xml:space="preserve">) and/or the MSU Web site: </w:t>
      </w:r>
      <w:hyperlink r:id="rId9" w:history="1">
        <w:r>
          <w:rPr>
            <w:rStyle w:val="Hyperlink"/>
          </w:rPr>
          <w:t>http://www.msu.edu</w:t>
        </w:r>
      </w:hyperlink>
      <w:r>
        <w:t xml:space="preserve">.) </w:t>
      </w:r>
      <w:r w:rsidR="000B6547">
        <w:t xml:space="preserve"> </w:t>
      </w:r>
      <w:r w:rsidR="000B6547" w:rsidRPr="00B73A4A">
        <w:rPr>
          <w:rFonts w:cstheme="minorHAnsi"/>
        </w:rPr>
        <w:t xml:space="preserve">Specific to this course, a penalty grade of 0 points is given on any assignment where an individual claims or submits work of another as one’s own (including plagiarism of whole or part of another’s work), completes or attempts to complete in-class work for someone not in attendance, or in any way misrepresents one’s completion of assignments or in-class work.  </w:t>
      </w:r>
    </w:p>
    <w:p w14:paraId="79B52DDC" w14:textId="15CA6501" w:rsidR="001D3105" w:rsidRDefault="001D3105">
      <w:pPr>
        <w:suppressAutoHyphens/>
        <w:jc w:val="both"/>
        <w:rPr>
          <w:spacing w:val="-3"/>
        </w:rPr>
      </w:pPr>
    </w:p>
    <w:p w14:paraId="2513DAA6" w14:textId="4A966E62" w:rsidR="0083569B" w:rsidRPr="004432D1" w:rsidRDefault="009F797B" w:rsidP="0083569B">
      <w:pPr>
        <w:textAlignment w:val="baseline"/>
        <w:rPr>
          <w:color w:val="000000"/>
        </w:rPr>
      </w:pPr>
      <w:r w:rsidRPr="000B6547">
        <w:rPr>
          <w:i/>
          <w:iCs/>
          <w:color w:val="000000"/>
        </w:rPr>
        <w:t>Self-Isolating</w:t>
      </w:r>
      <w:r>
        <w:rPr>
          <w:rFonts w:ascii="Calibri" w:hAnsi="Calibri" w:cs="Calibri"/>
          <w:i/>
          <w:iCs/>
          <w:color w:val="000000"/>
          <w:sz w:val="22"/>
          <w:szCs w:val="22"/>
        </w:rPr>
        <w:t xml:space="preserve">: </w:t>
      </w:r>
      <w:r w:rsidRPr="004432D1">
        <w:rPr>
          <w:color w:val="000000"/>
        </w:rPr>
        <w:t>Students who need to quarantine themselves, have been sick with COVID-19</w:t>
      </w:r>
      <w:hyperlink r:id="rId10" w:history="1">
        <w:r w:rsidRPr="004432D1">
          <w:rPr>
            <w:color w:val="1155CC"/>
          </w:rPr>
          <w:t> </w:t>
        </w:r>
        <w:r w:rsidRPr="004432D1">
          <w:rPr>
            <w:color w:val="1155CC"/>
            <w:u w:val="single"/>
          </w:rPr>
          <w:t>symptoms</w:t>
        </w:r>
      </w:hyperlink>
      <w:r w:rsidRPr="004432D1">
        <w:rPr>
          <w:color w:val="000000"/>
        </w:rPr>
        <w:t>, or tested positive for COVID-19, should follow CDC guidance to</w:t>
      </w:r>
      <w:hyperlink r:id="rId11" w:history="1">
        <w:r w:rsidRPr="004432D1">
          <w:rPr>
            <w:color w:val="1155CC"/>
          </w:rPr>
          <w:t> </w:t>
        </w:r>
        <w:r w:rsidRPr="004432D1">
          <w:rPr>
            <w:color w:val="1155CC"/>
            <w:u w:val="single"/>
          </w:rPr>
          <w:t>self-isolate or stay home</w:t>
        </w:r>
      </w:hyperlink>
      <w:r w:rsidRPr="004432D1">
        <w:rPr>
          <w:color w:val="000000"/>
        </w:rPr>
        <w:t xml:space="preserve">.  Please inform me that you are self-isolating so that </w:t>
      </w:r>
      <w:r w:rsidRPr="004432D1">
        <w:rPr>
          <w:color w:val="000000"/>
        </w:rPr>
        <w:lastRenderedPageBreak/>
        <w:t xml:space="preserve">accommodations can be made so that </w:t>
      </w:r>
      <w:r w:rsidR="0083569B" w:rsidRPr="004432D1">
        <w:rPr>
          <w:color w:val="000000"/>
        </w:rPr>
        <w:t xml:space="preserve">individuals are not disadvantaged in the class. </w:t>
      </w:r>
      <w:r w:rsidRPr="004432D1">
        <w:rPr>
          <w:color w:val="000000"/>
        </w:rPr>
        <w:t xml:space="preserve">  Lectures will be on-line for access.</w:t>
      </w:r>
    </w:p>
    <w:p w14:paraId="4F2AA3C0" w14:textId="77777777" w:rsidR="0083569B" w:rsidRPr="004432D1" w:rsidRDefault="0083569B" w:rsidP="00C221FA">
      <w:pPr>
        <w:rPr>
          <w:u w:val="single"/>
        </w:rPr>
      </w:pPr>
    </w:p>
    <w:p w14:paraId="4F8A211F" w14:textId="1E98F5EE" w:rsidR="000B6547" w:rsidRPr="00B73A4A" w:rsidRDefault="000B6547" w:rsidP="000B6547">
      <w:pPr>
        <w:rPr>
          <w:rFonts w:cstheme="minorHAnsi"/>
        </w:rPr>
      </w:pPr>
      <w:r w:rsidRPr="000B6547">
        <w:rPr>
          <w:rFonts w:cstheme="minorHAnsi"/>
          <w:i/>
        </w:rPr>
        <w:t>Accommodation</w:t>
      </w:r>
      <w:r w:rsidRPr="00B73A4A">
        <w:rPr>
          <w:rFonts w:cstheme="minorHAnsi"/>
          <w:i/>
        </w:rPr>
        <w:t>s</w:t>
      </w:r>
      <w:r>
        <w:rPr>
          <w:rFonts w:cstheme="minorHAnsi"/>
          <w:i/>
        </w:rPr>
        <w:t>:</w:t>
      </w:r>
      <w:r w:rsidRPr="00B73A4A">
        <w:rPr>
          <w:rFonts w:cstheme="minorHAnsi"/>
        </w:rPr>
        <w:t xml:space="preserve">  If you have a disability that will require accommodations, please see me within the first week of class to privately discuss your needs.  If you will miss class or an assignment because of a religious observance, please let me know in advance.</w:t>
      </w:r>
    </w:p>
    <w:p w14:paraId="082E68A4" w14:textId="77777777" w:rsidR="004432D1" w:rsidRDefault="004432D1" w:rsidP="000B6547">
      <w:pPr>
        <w:rPr>
          <w:rFonts w:cstheme="minorHAnsi"/>
          <w:i/>
        </w:rPr>
      </w:pPr>
    </w:p>
    <w:p w14:paraId="01258120" w14:textId="68CFD515" w:rsidR="000B6547" w:rsidRDefault="000B6547" w:rsidP="000B6547">
      <w:pPr>
        <w:rPr>
          <w:rFonts w:cstheme="minorHAnsi"/>
        </w:rPr>
      </w:pPr>
      <w:r w:rsidRPr="00B73A4A">
        <w:rPr>
          <w:rFonts w:cstheme="minorHAnsi"/>
          <w:i/>
        </w:rPr>
        <w:t>Emergency Procedures</w:t>
      </w:r>
      <w:r w:rsidRPr="00B73A4A">
        <w:rPr>
          <w:rFonts w:cstheme="minorHAnsi"/>
        </w:rPr>
        <w:t>.  Please take time the first day of class to familiarize yourself with the classroom surroundings and multiple exits from the building.  Think through your own plans for handling various emergencies that might arise during class.  If an emergency occurs that would require class cancellation, I will send a notification via D2L.</w:t>
      </w:r>
    </w:p>
    <w:p w14:paraId="79CBAF21" w14:textId="77777777" w:rsidR="000B6547" w:rsidRPr="00B73A4A" w:rsidRDefault="000B6547" w:rsidP="000B6547">
      <w:pPr>
        <w:rPr>
          <w:rFonts w:cstheme="minorHAnsi"/>
        </w:rPr>
      </w:pPr>
    </w:p>
    <w:p w14:paraId="16D75A75" w14:textId="46619603" w:rsidR="000B6547" w:rsidRPr="00B73A4A" w:rsidRDefault="000B6547" w:rsidP="000B6547">
      <w:pPr>
        <w:rPr>
          <w:rFonts w:cstheme="minorHAnsi"/>
        </w:rPr>
      </w:pPr>
      <w:r w:rsidRPr="000B6547">
        <w:rPr>
          <w:rFonts w:cstheme="minorHAnsi"/>
          <w:i/>
        </w:rPr>
        <w:t>Limits to confidentiality</w:t>
      </w:r>
      <w:r>
        <w:rPr>
          <w:rFonts w:cstheme="minorHAnsi"/>
          <w:b/>
          <w:bCs/>
          <w:iCs/>
        </w:rPr>
        <w:t>:</w:t>
      </w:r>
      <w:r w:rsidRPr="00B73A4A">
        <w:rPr>
          <w:rFonts w:cstheme="minorHAnsi"/>
        </w:rPr>
        <w:t xml:space="preserve">  Students should be aware that I am unable to maintain confidentiality when it conflicts with my responsibilities as a mandatory reporter within the university.  That is I must report to other University offices any information you share with me regarding (1) suspected child abuse/neglect, even if this happened when you were a child, (2) allegations of sexual assault or harassment involving MSU students, faculty or staff, and (3) credible threats of harm to oneself or others.  These reports may trigger contact from a campus official; in almost all cases, it will be your decision if you wish to speak to that individual.  If you would like to talk about any of the above in a setting that is confidential and not bound by mandatory reporting, please make an appointment with the MSU Counseling Center.</w:t>
      </w:r>
    </w:p>
    <w:p w14:paraId="5F02908D" w14:textId="77777777" w:rsidR="000B6547" w:rsidRDefault="000B6547" w:rsidP="00C221FA">
      <w:pPr>
        <w:rPr>
          <w:b/>
          <w:bCs/>
        </w:rPr>
      </w:pPr>
    </w:p>
    <w:p w14:paraId="36AD3721" w14:textId="00704D2A" w:rsidR="00C221FA" w:rsidRPr="00E26402" w:rsidRDefault="00C221FA" w:rsidP="00C221FA">
      <w:pPr>
        <w:rPr>
          <w:b/>
          <w:bCs/>
        </w:rPr>
      </w:pPr>
      <w:r w:rsidRPr="00E26402">
        <w:rPr>
          <w:b/>
          <w:bCs/>
        </w:rPr>
        <w:t>Faculty Bio</w:t>
      </w:r>
    </w:p>
    <w:p w14:paraId="2E28AE41" w14:textId="77777777" w:rsidR="00C221FA" w:rsidRPr="000D7C28" w:rsidRDefault="00C221FA" w:rsidP="00C221FA"/>
    <w:p w14:paraId="69B1AF1B" w14:textId="77777777" w:rsidR="00C37513" w:rsidRDefault="00C221FA" w:rsidP="00C221FA">
      <w:pPr>
        <w:rPr>
          <w:u w:val="single"/>
        </w:rPr>
      </w:pPr>
      <w:r w:rsidRPr="000D7C28">
        <w:t xml:space="preserve">Kevin Ford is a professor of psychology at </w:t>
      </w:r>
      <w:smartTag w:uri="urn:schemas-microsoft-com:office:smarttags" w:element="place">
        <w:smartTag w:uri="urn:schemas-microsoft-com:office:smarttags" w:element="PlaceName">
          <w:r w:rsidRPr="000D7C28">
            <w:t>Michigan</w:t>
          </w:r>
        </w:smartTag>
        <w:r w:rsidRPr="000D7C28">
          <w:t xml:space="preserve"> </w:t>
        </w:r>
        <w:smartTag w:uri="urn:schemas-microsoft-com:office:smarttags" w:element="PlaceType">
          <w:r w:rsidRPr="000D7C28">
            <w:t>State</w:t>
          </w:r>
        </w:smartTag>
        <w:r w:rsidRPr="000D7C28">
          <w:t xml:space="preserve"> </w:t>
        </w:r>
        <w:smartTag w:uri="urn:schemas-microsoft-com:office:smarttags" w:element="PlaceType">
          <w:r w:rsidRPr="000D7C28">
            <w:t>University</w:t>
          </w:r>
        </w:smartTag>
      </w:smartTag>
      <w:r w:rsidRPr="000D7C28">
        <w:t xml:space="preserve">.  His major research interests involve improving workplace training </w:t>
      </w:r>
      <w:r>
        <w:t xml:space="preserve">and organizational </w:t>
      </w:r>
      <w:r w:rsidRPr="000D7C28">
        <w:t>effectiveness.  He has published over 50 articles and chapters.   He is a coauthor on the 4</w:t>
      </w:r>
      <w:r w:rsidRPr="000D7C28">
        <w:rPr>
          <w:vertAlign w:val="superscript"/>
        </w:rPr>
        <w:t>th</w:t>
      </w:r>
      <w:r w:rsidRPr="000D7C28">
        <w:t xml:space="preserve"> edition of the textbook “Training in Organizations” and coauthor with Dr. </w:t>
      </w:r>
      <w:smartTag w:uri="urn:schemas-microsoft-com:office:smarttags" w:element="PersonName">
        <w:r w:rsidRPr="000D7C28">
          <w:t xml:space="preserve">Joel </w:t>
        </w:r>
        <w:proofErr w:type="spellStart"/>
        <w:r w:rsidRPr="000D7C28">
          <w:t>Cutcher-Gershenfeld</w:t>
        </w:r>
      </w:smartTag>
      <w:proofErr w:type="spellEnd"/>
      <w:r w:rsidRPr="000D7C28">
        <w:t xml:space="preserve"> of the book “Valuable disconnects in organizational learning systems: Integrating bold visions and harsh realities”. He is an active consultant with private industry and the public sector on training, leadership, and organizational change </w:t>
      </w:r>
      <w:proofErr w:type="gramStart"/>
      <w:r w:rsidRPr="000D7C28">
        <w:t>issues.  .</w:t>
      </w:r>
      <w:proofErr w:type="gramEnd"/>
      <w:r w:rsidRPr="000D7C28">
        <w:t xml:space="preserve"> He is a Fellow of the American Psychological Association and the Society of Industrial and Organizational Psychology.  He received his BS in psychology from the </w:t>
      </w:r>
      <w:smartTag w:uri="urn:schemas-microsoft-com:office:smarttags" w:element="place">
        <w:smartTag w:uri="urn:schemas-microsoft-com:office:smarttags" w:element="PlaceType">
          <w:r w:rsidRPr="000D7C28">
            <w:t>University</w:t>
          </w:r>
        </w:smartTag>
        <w:r w:rsidRPr="000D7C28">
          <w:t xml:space="preserve"> of </w:t>
        </w:r>
        <w:smartTag w:uri="urn:schemas-microsoft-com:office:smarttags" w:element="PlaceName">
          <w:r w:rsidRPr="000D7C28">
            <w:t>Maryland</w:t>
          </w:r>
        </w:smartTag>
      </w:smartTag>
      <w:r w:rsidRPr="000D7C28">
        <w:t xml:space="preserve"> and his MA and Ph.D. in psychology from The Ohio State University. Further information about Kevin and his research and consulting activities can be found at </w:t>
      </w:r>
      <w:hyperlink r:id="rId12" w:history="1">
        <w:r w:rsidR="00C37513" w:rsidRPr="000E6BCA">
          <w:rPr>
            <w:rStyle w:val="Hyperlink"/>
          </w:rPr>
          <w:t>http://www.io.psy.msu.edu/jkf</w:t>
        </w:r>
      </w:hyperlink>
    </w:p>
    <w:p w14:paraId="60978130" w14:textId="77777777" w:rsidR="00C221FA" w:rsidRPr="000D7C28" w:rsidRDefault="00C221FA" w:rsidP="00C221FA"/>
    <w:p w14:paraId="2F43FB3C" w14:textId="77777777" w:rsidR="001D3105" w:rsidRDefault="00B723A9">
      <w:pPr>
        <w:pStyle w:val="Heading1"/>
        <w:suppressAutoHyphens w:val="0"/>
      </w:pPr>
      <w:r>
        <w:br w:type="page"/>
      </w:r>
      <w:r w:rsidR="001D3105">
        <w:lastRenderedPageBreak/>
        <w:t>COURSE OUTLINE</w:t>
      </w:r>
    </w:p>
    <w:p w14:paraId="5E09FCBE" w14:textId="77777777" w:rsidR="001D3105" w:rsidRDefault="001D3105"/>
    <w:p w14:paraId="4031FDF5" w14:textId="15D8C1FE" w:rsidR="00E54703" w:rsidRDefault="0002736F" w:rsidP="00D61070">
      <w:pPr>
        <w:ind w:left="2160" w:hanging="2160"/>
      </w:pPr>
      <w:r>
        <w:t>Sept 02</w:t>
      </w:r>
      <w:r w:rsidR="00DD5D78">
        <w:tab/>
      </w:r>
      <w:r w:rsidR="00E54703">
        <w:t>Thinking about Organizations</w:t>
      </w:r>
      <w:r w:rsidR="00494FAD">
        <w:tab/>
      </w:r>
    </w:p>
    <w:p w14:paraId="58E88049" w14:textId="77777777" w:rsidR="00E54703" w:rsidRDefault="00E54703" w:rsidP="00D61070">
      <w:pPr>
        <w:ind w:left="2160" w:hanging="2160"/>
      </w:pPr>
    </w:p>
    <w:p w14:paraId="6A8E5A04" w14:textId="77777777" w:rsidR="00E54703" w:rsidRDefault="00C1402B">
      <w:r>
        <w:t>Sept 0</w:t>
      </w:r>
      <w:r w:rsidR="0002736F">
        <w:t>7</w:t>
      </w:r>
      <w:r w:rsidR="00E54703">
        <w:tab/>
      </w:r>
      <w:r w:rsidR="00E54703">
        <w:tab/>
        <w:t>Labor Day: No Class</w:t>
      </w:r>
    </w:p>
    <w:p w14:paraId="72204210" w14:textId="77777777" w:rsidR="00E54703" w:rsidRDefault="00E54703"/>
    <w:p w14:paraId="5A934E41" w14:textId="08564FAD" w:rsidR="00DD5D78" w:rsidRDefault="00E54703" w:rsidP="00DD5D78">
      <w:pPr>
        <w:ind w:left="2160" w:hanging="2160"/>
      </w:pPr>
      <w:r>
        <w:t>September 09</w:t>
      </w:r>
      <w:r w:rsidR="001D3105">
        <w:tab/>
      </w:r>
      <w:r>
        <w:t>Thinking about Organizations</w:t>
      </w:r>
      <w:r w:rsidR="00380664">
        <w:t xml:space="preserve"> Part II</w:t>
      </w:r>
      <w:r>
        <w:t xml:space="preserve">: </w:t>
      </w:r>
    </w:p>
    <w:p w14:paraId="4DE3CC16" w14:textId="56803ABA" w:rsidR="00266A97" w:rsidRDefault="00266A97" w:rsidP="00DD5D78">
      <w:pPr>
        <w:ind w:left="2160" w:hanging="2160"/>
      </w:pPr>
      <w:r>
        <w:tab/>
        <w:t>Morgan (2006). Chapter 2</w:t>
      </w:r>
    </w:p>
    <w:p w14:paraId="1059D00F" w14:textId="4338D77B" w:rsidR="00F03D96" w:rsidRDefault="00F03D96" w:rsidP="00DD5D78">
      <w:pPr>
        <w:ind w:left="2160" w:hanging="2160"/>
      </w:pPr>
      <w:r>
        <w:tab/>
        <w:t>Case: Right Leader Wrong Company</w:t>
      </w:r>
    </w:p>
    <w:p w14:paraId="49A3A053" w14:textId="77777777" w:rsidR="00CC135B" w:rsidRDefault="00CC135B" w:rsidP="00DD5D78">
      <w:pPr>
        <w:ind w:left="2160"/>
      </w:pPr>
    </w:p>
    <w:p w14:paraId="602E09EC" w14:textId="2035C3C2" w:rsidR="00E54703" w:rsidRDefault="00E54703" w:rsidP="00DD5D78">
      <w:pPr>
        <w:ind w:left="2160"/>
      </w:pPr>
      <w:r>
        <w:t>Assignment 1 due</w:t>
      </w:r>
      <w:r w:rsidR="006E35D6">
        <w:t>: Organism Metaphor</w:t>
      </w:r>
    </w:p>
    <w:p w14:paraId="1966F57D" w14:textId="77777777" w:rsidR="000E3FE2" w:rsidRDefault="000E3FE2" w:rsidP="00DD5D78">
      <w:pPr>
        <w:ind w:left="2160"/>
      </w:pPr>
    </w:p>
    <w:p w14:paraId="613F9BAB" w14:textId="77777777" w:rsidR="00BD7A8E" w:rsidRDefault="00BD7A8E"/>
    <w:p w14:paraId="24788BEB" w14:textId="596382CC" w:rsidR="00E54703" w:rsidRDefault="00E54703">
      <w:r>
        <w:t>September 14</w:t>
      </w:r>
      <w:r>
        <w:tab/>
      </w:r>
      <w:r>
        <w:tab/>
        <w:t>Factors Affecting Organizational Effectiveness</w:t>
      </w:r>
      <w:r w:rsidR="00E43A77">
        <w:t xml:space="preserve"> </w:t>
      </w:r>
    </w:p>
    <w:p w14:paraId="5895B073" w14:textId="25B44CAD" w:rsidR="005F2A45" w:rsidRDefault="005F2A45" w:rsidP="005F2A45">
      <w:pPr>
        <w:spacing w:after="160" w:line="259" w:lineRule="auto"/>
        <w:ind w:left="2160"/>
        <w:contextualSpacing/>
        <w:rPr>
          <w:rFonts w:ascii="Calibri" w:eastAsia="Calibri" w:hAnsi="Calibri" w:cs="Calibri"/>
          <w:sz w:val="22"/>
          <w:szCs w:val="22"/>
        </w:rPr>
      </w:pPr>
      <w:proofErr w:type="spellStart"/>
      <w:r w:rsidRPr="00380664">
        <w:rPr>
          <w:rFonts w:eastAsia="Calibri"/>
          <w:lang w:val="es-ES"/>
        </w:rPr>
        <w:t>Cascio</w:t>
      </w:r>
      <w:proofErr w:type="spellEnd"/>
      <w:r w:rsidRPr="00380664">
        <w:rPr>
          <w:rFonts w:eastAsia="Calibri"/>
          <w:lang w:val="es-ES"/>
        </w:rPr>
        <w:t xml:space="preserve">, W.F. &amp; Montealegre, R. (2016).  </w:t>
      </w:r>
      <w:r w:rsidRPr="00380664">
        <w:rPr>
          <w:rFonts w:eastAsia="Calibri"/>
        </w:rPr>
        <w:t xml:space="preserve">How technology is changing work and organizations.  </w:t>
      </w:r>
      <w:r w:rsidRPr="00380664">
        <w:rPr>
          <w:rFonts w:eastAsia="Calibri"/>
          <w:i/>
        </w:rPr>
        <w:t>Annual Review of Organizational Psychology and Organizational Behavior</w:t>
      </w:r>
      <w:proofErr w:type="gramStart"/>
      <w:r w:rsidRPr="00380664">
        <w:rPr>
          <w:rFonts w:eastAsia="Calibri"/>
          <w:i/>
        </w:rPr>
        <w:t>, ,</w:t>
      </w:r>
      <w:r w:rsidR="00231D2F" w:rsidRPr="00231D2F">
        <w:rPr>
          <w:rFonts w:eastAsia="Calibri"/>
          <w:iCs/>
        </w:rPr>
        <w:t>ONLY</w:t>
      </w:r>
      <w:proofErr w:type="gramEnd"/>
      <w:r w:rsidR="00231D2F" w:rsidRPr="00231D2F">
        <w:rPr>
          <w:rFonts w:eastAsia="Calibri"/>
          <w:iCs/>
        </w:rPr>
        <w:t xml:space="preserve"> pages</w:t>
      </w:r>
      <w:r w:rsidR="00231D2F">
        <w:rPr>
          <w:rFonts w:eastAsia="Calibri"/>
          <w:i/>
        </w:rPr>
        <w:t xml:space="preserve"> </w:t>
      </w:r>
      <w:r w:rsidRPr="00380664">
        <w:rPr>
          <w:rFonts w:eastAsia="Calibri"/>
        </w:rPr>
        <w:t xml:space="preserve"> 349-3</w:t>
      </w:r>
      <w:r w:rsidR="005B6A60">
        <w:rPr>
          <w:rFonts w:eastAsia="Calibri"/>
        </w:rPr>
        <w:t>6</w:t>
      </w:r>
      <w:r w:rsidR="00231D2F">
        <w:rPr>
          <w:rFonts w:eastAsia="Calibri"/>
        </w:rPr>
        <w:t>1</w:t>
      </w:r>
      <w:r w:rsidR="005B6A60">
        <w:rPr>
          <w:rFonts w:eastAsia="Calibri"/>
        </w:rPr>
        <w:t xml:space="preserve"> and Table 4</w:t>
      </w:r>
    </w:p>
    <w:p w14:paraId="7D6F7941" w14:textId="77777777" w:rsidR="00E43A77" w:rsidRDefault="00E43A77" w:rsidP="005F2A45">
      <w:pPr>
        <w:spacing w:after="160" w:line="259" w:lineRule="auto"/>
        <w:ind w:left="2160"/>
        <w:contextualSpacing/>
        <w:rPr>
          <w:rFonts w:ascii="Calibri" w:eastAsia="Calibri" w:hAnsi="Calibri" w:cs="Calibri"/>
          <w:sz w:val="22"/>
          <w:szCs w:val="22"/>
        </w:rPr>
      </w:pPr>
    </w:p>
    <w:p w14:paraId="531C8B18" w14:textId="67983A86" w:rsidR="005F2A45" w:rsidRDefault="00E54703">
      <w:r>
        <w:t>September 16</w:t>
      </w:r>
      <w:r w:rsidR="00B7051C">
        <w:tab/>
      </w:r>
      <w:r w:rsidR="00B7051C">
        <w:tab/>
      </w:r>
      <w:r w:rsidR="00F65715">
        <w:t>External Environment: Trends</w:t>
      </w:r>
      <w:r w:rsidR="00455B05">
        <w:t xml:space="preserve"> </w:t>
      </w:r>
    </w:p>
    <w:p w14:paraId="3C6B0BD1" w14:textId="2057BDB1" w:rsidR="003F28C4" w:rsidRDefault="003F28C4" w:rsidP="005F2A45">
      <w:pPr>
        <w:spacing w:after="160" w:line="259" w:lineRule="auto"/>
        <w:ind w:left="2160"/>
        <w:contextualSpacing/>
        <w:rPr>
          <w:rFonts w:eastAsia="Calibri"/>
        </w:rPr>
      </w:pPr>
      <w:r>
        <w:rPr>
          <w:rFonts w:eastAsia="Calibri"/>
        </w:rPr>
        <w:t>Sander: Ted Talk: Megatrends and trend tracking</w:t>
      </w:r>
    </w:p>
    <w:p w14:paraId="105EF344" w14:textId="77777777" w:rsidR="00F03D96" w:rsidRDefault="00F03D96" w:rsidP="00F03D96">
      <w:pPr>
        <w:spacing w:after="160" w:line="259" w:lineRule="auto"/>
        <w:ind w:left="2160"/>
        <w:contextualSpacing/>
        <w:rPr>
          <w:rFonts w:eastAsia="Calibri"/>
        </w:rPr>
      </w:pPr>
      <w:r w:rsidRPr="00380664">
        <w:rPr>
          <w:rFonts w:eastAsia="Calibri"/>
        </w:rPr>
        <w:t xml:space="preserve">SIOP (2019).  Top 10 Workplace Trends 2020.  </w:t>
      </w:r>
    </w:p>
    <w:p w14:paraId="5BC29F46" w14:textId="641F4681" w:rsidR="005F2A45" w:rsidRPr="00380664" w:rsidRDefault="005F2A45" w:rsidP="005F2A45">
      <w:pPr>
        <w:spacing w:after="160" w:line="259" w:lineRule="auto"/>
        <w:ind w:left="2160"/>
        <w:contextualSpacing/>
        <w:rPr>
          <w:rFonts w:eastAsia="Calibri"/>
        </w:rPr>
      </w:pPr>
      <w:r w:rsidRPr="00380664">
        <w:rPr>
          <w:rFonts w:eastAsia="Calibri"/>
        </w:rPr>
        <w:t xml:space="preserve">Cappelli, P &amp; Tavis, A </w:t>
      </w:r>
      <w:r w:rsidR="00380664">
        <w:rPr>
          <w:rFonts w:eastAsia="Calibri"/>
        </w:rPr>
        <w:t>(2018)</w:t>
      </w:r>
      <w:r w:rsidRPr="00380664">
        <w:rPr>
          <w:rFonts w:eastAsia="Calibri"/>
        </w:rPr>
        <w:t xml:space="preserve"> HR goes agile.  </w:t>
      </w:r>
      <w:r w:rsidRPr="00380664">
        <w:rPr>
          <w:rFonts w:eastAsia="Calibri"/>
          <w:i/>
        </w:rPr>
        <w:t>Harvard Business Review</w:t>
      </w:r>
      <w:r w:rsidRPr="00380664">
        <w:rPr>
          <w:rFonts w:eastAsia="Calibri"/>
        </w:rPr>
        <w:t>, 47-53</w:t>
      </w:r>
    </w:p>
    <w:p w14:paraId="00D9A005" w14:textId="2126AF49" w:rsidR="00F03D96" w:rsidRDefault="00F03D96" w:rsidP="00F03D96">
      <w:pPr>
        <w:spacing w:after="160" w:line="259" w:lineRule="auto"/>
        <w:ind w:left="2160"/>
        <w:contextualSpacing/>
        <w:rPr>
          <w:rFonts w:eastAsia="Calibri"/>
        </w:rPr>
      </w:pPr>
      <w:proofErr w:type="spellStart"/>
      <w:r w:rsidRPr="00380664">
        <w:rPr>
          <w:rFonts w:eastAsia="Calibri"/>
        </w:rPr>
        <w:t>Seyulkh</w:t>
      </w:r>
      <w:proofErr w:type="spellEnd"/>
      <w:r w:rsidRPr="00380664">
        <w:rPr>
          <w:rFonts w:eastAsia="Calibri"/>
        </w:rPr>
        <w:t xml:space="preserve"> (2018)</w:t>
      </w:r>
      <w:r>
        <w:rPr>
          <w:rFonts w:eastAsia="Calibri"/>
        </w:rPr>
        <w:t>:</w:t>
      </w:r>
      <w:r w:rsidRPr="00380664">
        <w:rPr>
          <w:rFonts w:eastAsia="Calibri"/>
        </w:rPr>
        <w:t xml:space="preserve"> </w:t>
      </w:r>
      <w:r>
        <w:rPr>
          <w:rFonts w:eastAsia="Calibri"/>
        </w:rPr>
        <w:t>Talk: Robots in Workplace</w:t>
      </w:r>
    </w:p>
    <w:p w14:paraId="4D2EB51D" w14:textId="37DC98D6" w:rsidR="005F2A45" w:rsidRPr="00380664" w:rsidRDefault="005F2A45" w:rsidP="005F2A45">
      <w:pPr>
        <w:spacing w:after="160" w:line="259" w:lineRule="auto"/>
        <w:ind w:left="2160"/>
        <w:contextualSpacing/>
        <w:rPr>
          <w:rFonts w:eastAsia="Calibri"/>
        </w:rPr>
      </w:pPr>
    </w:p>
    <w:p w14:paraId="6E82F56C" w14:textId="2BEB077F" w:rsidR="00F65715" w:rsidRDefault="00F65715">
      <w:r>
        <w:t>September 21</w:t>
      </w:r>
      <w:r>
        <w:tab/>
      </w:r>
      <w:r>
        <w:tab/>
        <w:t>Mission and Strategy</w:t>
      </w:r>
    </w:p>
    <w:p w14:paraId="728B67CE" w14:textId="52C722D1" w:rsidR="005235E4" w:rsidRDefault="005235E4" w:rsidP="005235E4">
      <w:pPr>
        <w:ind w:left="2160"/>
      </w:pPr>
      <w:r w:rsidRPr="00804CEB">
        <w:t>Foster-Fishman &amp; Ford, J.K. Improving service delivery</w:t>
      </w:r>
      <w:r>
        <w:t xml:space="preserve"> and effectiveness</w:t>
      </w:r>
    </w:p>
    <w:p w14:paraId="5225A8B6" w14:textId="55AC70EE" w:rsidR="00C5263A" w:rsidRDefault="00C5263A" w:rsidP="005235E4">
      <w:pPr>
        <w:ind w:left="2160"/>
      </w:pPr>
      <w:r>
        <w:t>Ferndale Case Study</w:t>
      </w:r>
    </w:p>
    <w:p w14:paraId="34B5069A" w14:textId="77777777" w:rsidR="00E43A77" w:rsidRDefault="00E43A77" w:rsidP="005235E4">
      <w:pPr>
        <w:ind w:left="2160"/>
      </w:pPr>
    </w:p>
    <w:p w14:paraId="656B5195" w14:textId="348BB976" w:rsidR="006E35D6" w:rsidRDefault="006E35D6" w:rsidP="005235E4">
      <w:pPr>
        <w:ind w:left="2160"/>
      </w:pPr>
      <w:r>
        <w:t xml:space="preserve">Assignment 2 Due: Learning Organization </w:t>
      </w:r>
    </w:p>
    <w:p w14:paraId="310E14DD" w14:textId="77777777" w:rsidR="00F65715" w:rsidRDefault="00F65715"/>
    <w:p w14:paraId="04433A08" w14:textId="77777777" w:rsidR="00F65715" w:rsidRDefault="00F65715">
      <w:r>
        <w:t>September 23</w:t>
      </w:r>
      <w:r>
        <w:tab/>
      </w:r>
      <w:r>
        <w:tab/>
        <w:t>Organizational Culture</w:t>
      </w:r>
    </w:p>
    <w:p w14:paraId="3E2ECD10" w14:textId="00D57818" w:rsidR="00F65715" w:rsidRDefault="00266A97">
      <w:r>
        <w:tab/>
      </w:r>
      <w:r>
        <w:tab/>
      </w:r>
      <w:r>
        <w:tab/>
        <w:t>Schein</w:t>
      </w:r>
      <w:r w:rsidR="00F45A07">
        <w:t>, E.  What is culture anyway?</w:t>
      </w:r>
    </w:p>
    <w:p w14:paraId="2DA84706" w14:textId="5F9CE1F1" w:rsidR="003F28C4" w:rsidRDefault="003F28C4" w:rsidP="003F28C4">
      <w:pPr>
        <w:spacing w:after="160" w:line="259" w:lineRule="auto"/>
        <w:ind w:left="2160"/>
        <w:contextualSpacing/>
      </w:pPr>
      <w:r>
        <w:t xml:space="preserve">Hamel, G. &amp; </w:t>
      </w:r>
      <w:proofErr w:type="spellStart"/>
      <w:r>
        <w:t>Zanini</w:t>
      </w:r>
      <w:proofErr w:type="spellEnd"/>
      <w:r>
        <w:t>, M. (2018). The end of bureaucracy.  Harvard Business Review</w:t>
      </w:r>
    </w:p>
    <w:p w14:paraId="23BCFFB8" w14:textId="2BB97BF6" w:rsidR="00266A97" w:rsidRDefault="00266A97"/>
    <w:p w14:paraId="247DA28D" w14:textId="598BFCE7" w:rsidR="00F65715" w:rsidRDefault="00F65715">
      <w:r>
        <w:t>September 28</w:t>
      </w:r>
      <w:r>
        <w:tab/>
      </w:r>
      <w:r>
        <w:tab/>
        <w:t>Leadership</w:t>
      </w:r>
      <w:r w:rsidR="00E26402">
        <w:t xml:space="preserve"> Issues</w:t>
      </w:r>
      <w:r w:rsidR="00F93A86">
        <w:t xml:space="preserve"> (</w:t>
      </w:r>
      <w:r w:rsidR="00200685">
        <w:t xml:space="preserve">Asynchronous </w:t>
      </w:r>
      <w:r w:rsidR="00F93A86">
        <w:t>Videotaped Lecture</w:t>
      </w:r>
      <w:r w:rsidR="00231D2F">
        <w:t>s</w:t>
      </w:r>
      <w:r w:rsidR="00F93A86">
        <w:t>)</w:t>
      </w:r>
    </w:p>
    <w:p w14:paraId="0A6E135D" w14:textId="77777777" w:rsidR="007C58D4" w:rsidRDefault="00984B9C" w:rsidP="00804CEB">
      <w:pPr>
        <w:ind w:left="2160"/>
      </w:pPr>
      <w:r>
        <w:t>Bass, B.M., Avolio, B.J., et al (2003). Predicting unit performance by assessing transformational and transactional leadership. Journal of Applied Psychology, 88, 207.</w:t>
      </w:r>
    </w:p>
    <w:p w14:paraId="3FDC7203" w14:textId="52C64E47" w:rsidR="00266A97" w:rsidRDefault="00984B9C" w:rsidP="00211741">
      <w:pPr>
        <w:ind w:left="2160"/>
      </w:pPr>
      <w:r>
        <w:t xml:space="preserve"> </w:t>
      </w:r>
    </w:p>
    <w:p w14:paraId="4252CD40" w14:textId="1AB6D735" w:rsidR="00F65715" w:rsidRDefault="00F65715">
      <w:r>
        <w:t>September 30</w:t>
      </w:r>
      <w:r>
        <w:tab/>
      </w:r>
      <w:r>
        <w:tab/>
      </w:r>
      <w:r w:rsidR="00455B05">
        <w:t>Alternative Work Arrangements</w:t>
      </w:r>
    </w:p>
    <w:p w14:paraId="49C162FA" w14:textId="7AEA880E" w:rsidR="00984B9C" w:rsidRDefault="00984B9C" w:rsidP="00984B9C">
      <w:pPr>
        <w:spacing w:after="160" w:line="259" w:lineRule="auto"/>
        <w:ind w:left="2160"/>
        <w:contextualSpacing/>
        <w:rPr>
          <w:rFonts w:eastAsia="Calibri"/>
          <w:i/>
        </w:rPr>
      </w:pPr>
      <w:proofErr w:type="spellStart"/>
      <w:r w:rsidRPr="00380664">
        <w:rPr>
          <w:rFonts w:eastAsia="Calibri"/>
        </w:rPr>
        <w:t>Spreitzer</w:t>
      </w:r>
      <w:proofErr w:type="spellEnd"/>
      <w:r w:rsidRPr="00380664">
        <w:rPr>
          <w:rFonts w:eastAsia="Calibri"/>
        </w:rPr>
        <w:t xml:space="preserve">, GM, Cameron, L &amp; Garrett, L (2017).  Alternative work arrangements:  Two Images of the New World of Work. </w:t>
      </w:r>
      <w:r w:rsidRPr="00380664">
        <w:rPr>
          <w:rFonts w:eastAsia="Calibri"/>
          <w:i/>
        </w:rPr>
        <w:t xml:space="preserve">Annual </w:t>
      </w:r>
      <w:r w:rsidRPr="00380664">
        <w:rPr>
          <w:rFonts w:eastAsia="Calibri"/>
          <w:i/>
        </w:rPr>
        <w:lastRenderedPageBreak/>
        <w:t>Review of Organizational Psychology and Organizational Behavior, 473-499.</w:t>
      </w:r>
    </w:p>
    <w:p w14:paraId="4A192EB5" w14:textId="77777777" w:rsidR="004C1E50" w:rsidRPr="00380664" w:rsidRDefault="004C1E50" w:rsidP="00984B9C">
      <w:pPr>
        <w:spacing w:after="160" w:line="259" w:lineRule="auto"/>
        <w:ind w:left="2160"/>
        <w:contextualSpacing/>
        <w:rPr>
          <w:rFonts w:eastAsia="Calibri"/>
          <w:i/>
        </w:rPr>
      </w:pPr>
    </w:p>
    <w:p w14:paraId="1AFEFB5F" w14:textId="18E156F7" w:rsidR="00984B9C" w:rsidRDefault="00984B9C" w:rsidP="00984B9C">
      <w:pPr>
        <w:spacing w:after="160" w:line="259" w:lineRule="auto"/>
        <w:ind w:left="2160"/>
        <w:contextualSpacing/>
        <w:rPr>
          <w:rFonts w:eastAsia="Calibri"/>
        </w:rPr>
      </w:pPr>
      <w:r w:rsidRPr="00380664">
        <w:rPr>
          <w:rFonts w:eastAsia="Calibri"/>
        </w:rPr>
        <w:t xml:space="preserve">George, E. &amp; Chattopadhyay, P (2017).  </w:t>
      </w:r>
      <w:r w:rsidRPr="00380664">
        <w:rPr>
          <w:rFonts w:eastAsia="Calibri"/>
          <w:i/>
        </w:rPr>
        <w:t>Understanding nonstandard work arrangements:  using research to inform practice.</w:t>
      </w:r>
      <w:r w:rsidRPr="00380664">
        <w:rPr>
          <w:rFonts w:eastAsia="Calibri"/>
        </w:rPr>
        <w:t xml:space="preserve">  SHRM-SIOP Science of HR Series.</w:t>
      </w:r>
    </w:p>
    <w:p w14:paraId="10CB1C09" w14:textId="77777777" w:rsidR="004C1E50" w:rsidRDefault="004C1E50" w:rsidP="00266A97">
      <w:pPr>
        <w:ind w:left="1440" w:firstLine="720"/>
      </w:pPr>
    </w:p>
    <w:p w14:paraId="7D98E30B" w14:textId="11D0C2BA" w:rsidR="00F65715" w:rsidRPr="00380664" w:rsidRDefault="00455B05" w:rsidP="00266A97">
      <w:pPr>
        <w:ind w:left="1440" w:firstLine="720"/>
      </w:pPr>
      <w:r w:rsidRPr="00380664">
        <w:t>A</w:t>
      </w:r>
      <w:r w:rsidR="00DD5D78" w:rsidRPr="00380664">
        <w:t xml:space="preserve">ssignment 3 </w:t>
      </w:r>
      <w:r w:rsidR="006E35D6">
        <w:t>Due: Alternative Work</w:t>
      </w:r>
    </w:p>
    <w:p w14:paraId="6D4B292F" w14:textId="77777777" w:rsidR="00DD5D78" w:rsidRDefault="00DD5D78"/>
    <w:p w14:paraId="7777EA94" w14:textId="77777777" w:rsidR="00F65715" w:rsidRDefault="00F65715" w:rsidP="00F65715">
      <w:r>
        <w:t>October 05</w:t>
      </w:r>
      <w:r>
        <w:tab/>
      </w:r>
      <w:r>
        <w:tab/>
        <w:t>Transformational Change Initiatives</w:t>
      </w:r>
    </w:p>
    <w:p w14:paraId="08F9A130" w14:textId="26B267F2" w:rsidR="0037633B" w:rsidRPr="00E43A77" w:rsidRDefault="0037633B" w:rsidP="0037633B">
      <w:pPr>
        <w:tabs>
          <w:tab w:val="left" w:pos="-720"/>
        </w:tabs>
        <w:suppressAutoHyphens/>
        <w:ind w:left="2160"/>
        <w:jc w:val="both"/>
        <w:rPr>
          <w:spacing w:val="-3"/>
        </w:rPr>
      </w:pPr>
      <w:r w:rsidRPr="00E43A77">
        <w:rPr>
          <w:spacing w:val="-3"/>
        </w:rPr>
        <w:t>Ford, J.K. (2007). Building Capability throughout a Change Effort: Leading the Transformation of a Police Agency to Community Policing. American Journal of Community Psychology.</w:t>
      </w:r>
    </w:p>
    <w:p w14:paraId="568E75F5" w14:textId="38FE2BAD" w:rsidR="007C58D4" w:rsidRDefault="007C58D4">
      <w:r>
        <w:tab/>
      </w:r>
      <w:r>
        <w:tab/>
      </w:r>
      <w:r>
        <w:tab/>
      </w:r>
    </w:p>
    <w:p w14:paraId="1A790FE1" w14:textId="668C9089" w:rsidR="00F65715" w:rsidRDefault="00F65715">
      <w:r>
        <w:t>October 07</w:t>
      </w:r>
      <w:r>
        <w:tab/>
      </w:r>
      <w:r>
        <w:tab/>
        <w:t>Exam 1</w:t>
      </w:r>
    </w:p>
    <w:p w14:paraId="3162DF57" w14:textId="77777777" w:rsidR="00F65715" w:rsidRDefault="00F65715"/>
    <w:p w14:paraId="391ED3B7" w14:textId="77777777" w:rsidR="000D77D3" w:rsidRDefault="00F65715" w:rsidP="00DE0E7A">
      <w:r>
        <w:t>October 12</w:t>
      </w:r>
      <w:r>
        <w:tab/>
      </w:r>
      <w:r>
        <w:tab/>
        <w:t>T</w:t>
      </w:r>
      <w:r w:rsidR="00DE0E7A">
        <w:t>he helping relationship</w:t>
      </w:r>
      <w:r w:rsidR="00AD14F2">
        <w:t>: What is Help?</w:t>
      </w:r>
    </w:p>
    <w:p w14:paraId="6EACD56A" w14:textId="77777777" w:rsidR="00B723A9" w:rsidRDefault="00DE0E7A" w:rsidP="005641CA">
      <w:r>
        <w:tab/>
      </w:r>
      <w:r>
        <w:tab/>
      </w:r>
      <w:r>
        <w:tab/>
      </w:r>
      <w:r w:rsidR="00BA6D93">
        <w:t xml:space="preserve">Book: </w:t>
      </w:r>
      <w:r>
        <w:t xml:space="preserve">Schein, Chapter 1 </w:t>
      </w:r>
    </w:p>
    <w:p w14:paraId="77843DB6" w14:textId="77777777" w:rsidR="00B723A9" w:rsidRDefault="00B723A9" w:rsidP="005641CA"/>
    <w:p w14:paraId="27407936" w14:textId="24A0A91B" w:rsidR="00DE0E7A" w:rsidRDefault="00F65715" w:rsidP="00DE0E7A">
      <w:r>
        <w:t>October 14</w:t>
      </w:r>
      <w:r>
        <w:tab/>
      </w:r>
      <w:r w:rsidR="0038261A">
        <w:tab/>
      </w:r>
      <w:r w:rsidR="007D27D9">
        <w:t>Helping Roles</w:t>
      </w:r>
      <w:r w:rsidR="006E22F0">
        <w:t xml:space="preserve"> and Active Inquiry</w:t>
      </w:r>
    </w:p>
    <w:p w14:paraId="6F76DD76" w14:textId="56F761AA" w:rsidR="00DE0E7A" w:rsidRDefault="00DE0E7A" w:rsidP="00DE0E7A">
      <w:r>
        <w:tab/>
      </w:r>
      <w:r>
        <w:tab/>
      </w:r>
      <w:r>
        <w:tab/>
      </w:r>
      <w:r w:rsidR="00BA6D93">
        <w:t xml:space="preserve">Book: </w:t>
      </w:r>
      <w:r>
        <w:t>Schein, Chapter</w:t>
      </w:r>
      <w:r w:rsidR="00AD14F2">
        <w:t>s</w:t>
      </w:r>
      <w:r>
        <w:t xml:space="preserve"> </w:t>
      </w:r>
      <w:r w:rsidR="00AD14F2">
        <w:t>2</w:t>
      </w:r>
      <w:r w:rsidR="007D27D9">
        <w:t>, 3 &amp; 4</w:t>
      </w:r>
    </w:p>
    <w:p w14:paraId="2B9D3D02" w14:textId="7D3DDC86" w:rsidR="00EF7736" w:rsidRDefault="00736A38" w:rsidP="00E43A77">
      <w:r>
        <w:tab/>
      </w:r>
      <w:r>
        <w:tab/>
      </w:r>
      <w:r>
        <w:tab/>
      </w:r>
    </w:p>
    <w:p w14:paraId="396766B8" w14:textId="656C9C2E" w:rsidR="00F65715" w:rsidRDefault="00F65715" w:rsidP="0038261A">
      <w:r>
        <w:t>October 19</w:t>
      </w:r>
      <w:r w:rsidR="00AD14F2">
        <w:tab/>
      </w:r>
      <w:r w:rsidR="00AD14F2">
        <w:tab/>
      </w:r>
      <w:r w:rsidR="006E22F0">
        <w:t>Ethics and Trust Building</w:t>
      </w:r>
    </w:p>
    <w:p w14:paraId="4EDC7EF4" w14:textId="2FA1F68F" w:rsidR="00AD14F2" w:rsidRDefault="00AD14F2" w:rsidP="0038261A">
      <w:r>
        <w:tab/>
      </w:r>
      <w:r>
        <w:tab/>
      </w:r>
      <w:r>
        <w:tab/>
        <w:t xml:space="preserve">Book: Schein Chapters </w:t>
      </w:r>
      <w:r w:rsidR="007D27D9">
        <w:t>5 &amp; 6</w:t>
      </w:r>
    </w:p>
    <w:p w14:paraId="7BFF35DF" w14:textId="737C99A6" w:rsidR="00F65715" w:rsidRDefault="00F65715" w:rsidP="0038261A"/>
    <w:p w14:paraId="0E1F5D02" w14:textId="5491BC48" w:rsidR="007D27D9" w:rsidRDefault="007D27D9" w:rsidP="0038261A">
      <w:r>
        <w:tab/>
      </w:r>
      <w:r>
        <w:tab/>
      </w:r>
      <w:r>
        <w:tab/>
        <w:t>Assignment 4 Due</w:t>
      </w:r>
    </w:p>
    <w:p w14:paraId="75F10BA4" w14:textId="77777777" w:rsidR="007D27D9" w:rsidRDefault="007D27D9" w:rsidP="0038261A"/>
    <w:p w14:paraId="08C2A70C" w14:textId="4004DDFC" w:rsidR="00F65715" w:rsidRDefault="00F65715" w:rsidP="0038261A">
      <w:r>
        <w:t>October 21</w:t>
      </w:r>
      <w:r w:rsidR="00AD14F2">
        <w:tab/>
      </w:r>
      <w:r w:rsidR="00AD14F2">
        <w:tab/>
      </w:r>
      <w:r w:rsidR="007D27D9">
        <w:t xml:space="preserve">Teams </w:t>
      </w:r>
    </w:p>
    <w:p w14:paraId="2E8F34BA" w14:textId="6E8CFE6E" w:rsidR="00F65715" w:rsidRDefault="00AD14F2" w:rsidP="0038261A">
      <w:r>
        <w:tab/>
      </w:r>
      <w:r>
        <w:tab/>
      </w:r>
      <w:r>
        <w:tab/>
        <w:t xml:space="preserve">Book; Schein Chapters </w:t>
      </w:r>
      <w:r w:rsidR="007D27D9">
        <w:t>7</w:t>
      </w:r>
    </w:p>
    <w:p w14:paraId="5DFBCEB4" w14:textId="77777777" w:rsidR="00CC135B" w:rsidRDefault="00CC135B" w:rsidP="0038261A"/>
    <w:p w14:paraId="222B9C8C" w14:textId="545DFF15" w:rsidR="00F65715" w:rsidRDefault="00F65715" w:rsidP="0038261A">
      <w:r>
        <w:t>October 26</w:t>
      </w:r>
      <w:r w:rsidR="00AD14F2">
        <w:tab/>
      </w:r>
      <w:r w:rsidR="00AD14F2">
        <w:tab/>
        <w:t>Team</w:t>
      </w:r>
      <w:r w:rsidR="007D27D9">
        <w:t>work</w:t>
      </w:r>
    </w:p>
    <w:p w14:paraId="350FAC82" w14:textId="2CFEF093" w:rsidR="006E22F0" w:rsidRDefault="006E22F0" w:rsidP="0038261A">
      <w:r>
        <w:tab/>
      </w:r>
      <w:r>
        <w:tab/>
      </w:r>
      <w:r>
        <w:tab/>
        <w:t>Carter Racing Case – Part A</w:t>
      </w:r>
    </w:p>
    <w:p w14:paraId="7E216E1D" w14:textId="46669B42" w:rsidR="00AD14F2" w:rsidRDefault="00AD14F2" w:rsidP="0038261A">
      <w:r>
        <w:tab/>
      </w:r>
      <w:r>
        <w:tab/>
      </w:r>
      <w:r>
        <w:tab/>
      </w:r>
      <w:r w:rsidR="00C04BB9">
        <w:t xml:space="preserve"> </w:t>
      </w:r>
    </w:p>
    <w:p w14:paraId="4A7D2BAF" w14:textId="7782EE9B" w:rsidR="00F65715" w:rsidRDefault="00EF7736" w:rsidP="0038261A">
      <w:r>
        <w:tab/>
      </w:r>
      <w:r>
        <w:tab/>
      </w:r>
      <w:r>
        <w:tab/>
      </w:r>
      <w:r w:rsidR="007D27D9">
        <w:t>Assignment 5 due</w:t>
      </w:r>
    </w:p>
    <w:p w14:paraId="7508965C" w14:textId="77777777" w:rsidR="007D27D9" w:rsidRDefault="007D27D9" w:rsidP="0038261A"/>
    <w:p w14:paraId="3F01A48D" w14:textId="53DFC7B5" w:rsidR="00F65715" w:rsidRPr="0037633B" w:rsidRDefault="00F65715" w:rsidP="0038261A">
      <w:r w:rsidRPr="0037633B">
        <w:t>October 28</w:t>
      </w:r>
      <w:r w:rsidR="00AD14F2" w:rsidRPr="0037633B">
        <w:tab/>
      </w:r>
      <w:r w:rsidR="00AD14F2" w:rsidRPr="0037633B">
        <w:tab/>
      </w:r>
      <w:r w:rsidR="00E26402" w:rsidRPr="0037633B">
        <w:t xml:space="preserve">Helping </w:t>
      </w:r>
      <w:r w:rsidR="00AD14F2" w:rsidRPr="0037633B">
        <w:t>Leaders</w:t>
      </w:r>
    </w:p>
    <w:p w14:paraId="3D12961B" w14:textId="77777777" w:rsidR="00AD14F2" w:rsidRPr="0037633B" w:rsidRDefault="00AD14F2" w:rsidP="0038261A">
      <w:r w:rsidRPr="0037633B">
        <w:tab/>
      </w:r>
      <w:r w:rsidRPr="0037633B">
        <w:tab/>
      </w:r>
      <w:r w:rsidRPr="0037633B">
        <w:tab/>
        <w:t>Book: Schein Chapter 8</w:t>
      </w:r>
    </w:p>
    <w:p w14:paraId="19797DC5" w14:textId="5BE04CBE" w:rsidR="00E62303" w:rsidRDefault="00E62303" w:rsidP="0037633B">
      <w:pPr>
        <w:tabs>
          <w:tab w:val="left" w:pos="288"/>
          <w:tab w:val="left" w:pos="720"/>
        </w:tabs>
        <w:ind w:left="2160"/>
        <w:rPr>
          <w:color w:val="222222"/>
          <w:shd w:val="clear" w:color="auto" w:fill="FFFFFF"/>
        </w:rPr>
      </w:pPr>
      <w:r w:rsidRPr="0037633B">
        <w:rPr>
          <w:color w:val="222222"/>
          <w:shd w:val="clear" w:color="auto" w:fill="FFFFFF"/>
        </w:rPr>
        <w:t>Grant, A. M. (2014). The efficacy of executive coaching in times of organi</w:t>
      </w:r>
      <w:r w:rsidR="006E35D6">
        <w:rPr>
          <w:color w:val="222222"/>
          <w:shd w:val="clear" w:color="auto" w:fill="FFFFFF"/>
        </w:rPr>
        <w:t>z</w:t>
      </w:r>
      <w:r w:rsidRPr="0037633B">
        <w:rPr>
          <w:color w:val="222222"/>
          <w:shd w:val="clear" w:color="auto" w:fill="FFFFFF"/>
        </w:rPr>
        <w:t>ational change. </w:t>
      </w:r>
      <w:r w:rsidRPr="0037633B">
        <w:rPr>
          <w:i/>
          <w:iCs/>
          <w:color w:val="222222"/>
          <w:shd w:val="clear" w:color="auto" w:fill="FFFFFF"/>
        </w:rPr>
        <w:t>Journal of Change Management</w:t>
      </w:r>
      <w:r w:rsidRPr="0037633B">
        <w:rPr>
          <w:color w:val="222222"/>
          <w:shd w:val="clear" w:color="auto" w:fill="FFFFFF"/>
        </w:rPr>
        <w:t>, </w:t>
      </w:r>
      <w:r w:rsidRPr="0037633B">
        <w:rPr>
          <w:i/>
          <w:iCs/>
          <w:color w:val="222222"/>
          <w:shd w:val="clear" w:color="auto" w:fill="FFFFFF"/>
        </w:rPr>
        <w:t>14</w:t>
      </w:r>
      <w:r w:rsidRPr="0037633B">
        <w:rPr>
          <w:color w:val="222222"/>
          <w:shd w:val="clear" w:color="auto" w:fill="FFFFFF"/>
        </w:rPr>
        <w:t>(2), 258-280.</w:t>
      </w:r>
    </w:p>
    <w:p w14:paraId="32978988" w14:textId="77777777" w:rsidR="00CC135B" w:rsidRDefault="00CC135B" w:rsidP="0037633B">
      <w:pPr>
        <w:tabs>
          <w:tab w:val="left" w:pos="288"/>
          <w:tab w:val="left" w:pos="720"/>
        </w:tabs>
        <w:ind w:left="2160"/>
      </w:pPr>
    </w:p>
    <w:p w14:paraId="07D0922A" w14:textId="6943875E" w:rsidR="00AD14F2" w:rsidRDefault="00AD14F2" w:rsidP="00AD14F2">
      <w:r>
        <w:t>November 02</w:t>
      </w:r>
      <w:r>
        <w:tab/>
      </w:r>
      <w:r>
        <w:tab/>
        <w:t>Learning</w:t>
      </w:r>
      <w:r w:rsidR="00EF7736">
        <w:t xml:space="preserve"> </w:t>
      </w:r>
      <w:r w:rsidR="00D37105">
        <w:t>and Development: Challenges</w:t>
      </w:r>
      <w:r w:rsidR="0037633B">
        <w:t xml:space="preserve"> and Definitional Issues</w:t>
      </w:r>
      <w:r w:rsidR="00D37105">
        <w:t xml:space="preserve"> </w:t>
      </w:r>
    </w:p>
    <w:p w14:paraId="40286032" w14:textId="15D5969C" w:rsidR="00B817C1" w:rsidRPr="00B817C1" w:rsidRDefault="00B817C1" w:rsidP="00902F87">
      <w:pPr>
        <w:ind w:left="2160"/>
        <w:rPr>
          <w:snapToGrid w:val="0"/>
          <w:spacing w:val="-2"/>
        </w:rPr>
      </w:pPr>
      <w:r w:rsidRPr="00B817C1">
        <w:rPr>
          <w:snapToGrid w:val="0"/>
          <w:spacing w:val="-2"/>
        </w:rPr>
        <w:t xml:space="preserve">Donovan, J., &amp; Benko, C. (2016, October). AT&amp;T’s talent overhaul: Can the firm really retrain hundreds of thousands of employees?  </w:t>
      </w:r>
      <w:r w:rsidRPr="00B817C1">
        <w:rPr>
          <w:i/>
          <w:snapToGrid w:val="0"/>
          <w:spacing w:val="-2"/>
        </w:rPr>
        <w:t>Harvard business review</w:t>
      </w:r>
      <w:r w:rsidRPr="00B817C1">
        <w:rPr>
          <w:snapToGrid w:val="0"/>
          <w:spacing w:val="-2"/>
        </w:rPr>
        <w:t>, 69-73</w:t>
      </w:r>
      <w:r w:rsidR="00902F87" w:rsidRPr="00902F87">
        <w:t xml:space="preserve"> </w:t>
      </w:r>
      <w:r w:rsidR="00902F87">
        <w:t xml:space="preserve"> </w:t>
      </w:r>
    </w:p>
    <w:p w14:paraId="432E85E4" w14:textId="2BD141C9" w:rsidR="00B817C1" w:rsidRPr="00B817C1" w:rsidRDefault="00B817C1" w:rsidP="00CC135B">
      <w:pPr>
        <w:widowControl w:val="0"/>
        <w:tabs>
          <w:tab w:val="left" w:pos="288"/>
          <w:tab w:val="left" w:pos="720"/>
        </w:tabs>
        <w:suppressAutoHyphens/>
        <w:rPr>
          <w:snapToGrid w:val="0"/>
          <w:spacing w:val="-2"/>
        </w:rPr>
      </w:pPr>
      <w:r>
        <w:rPr>
          <w:snapToGrid w:val="0"/>
          <w:spacing w:val="-2"/>
        </w:rPr>
        <w:tab/>
      </w:r>
      <w:r>
        <w:rPr>
          <w:snapToGrid w:val="0"/>
          <w:spacing w:val="-2"/>
        </w:rPr>
        <w:tab/>
      </w:r>
      <w:r>
        <w:rPr>
          <w:snapToGrid w:val="0"/>
          <w:spacing w:val="-2"/>
        </w:rPr>
        <w:tab/>
      </w:r>
      <w:r>
        <w:rPr>
          <w:snapToGrid w:val="0"/>
          <w:spacing w:val="-2"/>
        </w:rPr>
        <w:tab/>
      </w:r>
    </w:p>
    <w:p w14:paraId="6659F206" w14:textId="6AD35B22" w:rsidR="00BD3E1E" w:rsidRDefault="00BD3E1E" w:rsidP="00AD14F2"/>
    <w:p w14:paraId="6B06B805" w14:textId="70472D2E" w:rsidR="00EF7736" w:rsidRDefault="00EF7736" w:rsidP="00902F87">
      <w:pPr>
        <w:ind w:left="2160" w:hanging="2160"/>
      </w:pPr>
      <w:r>
        <w:lastRenderedPageBreak/>
        <w:t>November 04</w:t>
      </w:r>
      <w:r>
        <w:tab/>
      </w:r>
      <w:r w:rsidR="00D37105">
        <w:t xml:space="preserve">Training Project 1: </w:t>
      </w:r>
      <w:r w:rsidR="00902F87">
        <w:t xml:space="preserve">Learning Systems and </w:t>
      </w:r>
      <w:r w:rsidR="00D37105">
        <w:t>Learning Needs Assessment</w:t>
      </w:r>
    </w:p>
    <w:p w14:paraId="7BCE8F53" w14:textId="6F25D173" w:rsidR="005F604B" w:rsidRDefault="0037633B" w:rsidP="00B723A9">
      <w:r>
        <w:tab/>
      </w:r>
      <w:r>
        <w:tab/>
      </w:r>
      <w:r>
        <w:tab/>
        <w:t>Ford, J.K.  Chapter 3: Learning Needs Assessment</w:t>
      </w:r>
    </w:p>
    <w:p w14:paraId="3E5D5891" w14:textId="77777777" w:rsidR="008D7E95" w:rsidRDefault="008D7E95" w:rsidP="00B723A9"/>
    <w:p w14:paraId="1E1B7E6E" w14:textId="1AA86269" w:rsidR="00B723A9" w:rsidRDefault="00C1402B" w:rsidP="00DE0E7A">
      <w:r>
        <w:t>Nov 0</w:t>
      </w:r>
      <w:r w:rsidR="0002736F">
        <w:t>9</w:t>
      </w:r>
      <w:r>
        <w:tab/>
      </w:r>
      <w:r w:rsidR="008D7E95">
        <w:tab/>
      </w:r>
      <w:r w:rsidR="008D7E95">
        <w:tab/>
      </w:r>
      <w:r w:rsidR="00CC135B">
        <w:t xml:space="preserve">Designing for Learning and Transfer </w:t>
      </w:r>
      <w:r w:rsidR="00E26402">
        <w:t xml:space="preserve"> </w:t>
      </w:r>
    </w:p>
    <w:p w14:paraId="077CCF57" w14:textId="77777777" w:rsidR="00B817C1" w:rsidRDefault="00B817C1" w:rsidP="00B817C1">
      <w:pPr>
        <w:tabs>
          <w:tab w:val="left" w:pos="288"/>
          <w:tab w:val="left" w:pos="720"/>
        </w:tabs>
        <w:ind w:left="1440"/>
        <w:rPr>
          <w:snapToGrid w:val="0"/>
          <w:spacing w:val="-2"/>
        </w:rPr>
      </w:pPr>
      <w:r>
        <w:tab/>
      </w:r>
      <w:proofErr w:type="spellStart"/>
      <w:r w:rsidRPr="00D86E66">
        <w:rPr>
          <w:snapToGrid w:val="0"/>
          <w:spacing w:val="-2"/>
        </w:rPr>
        <w:t>Yelon</w:t>
      </w:r>
      <w:proofErr w:type="spellEnd"/>
      <w:r w:rsidRPr="00D86E66">
        <w:rPr>
          <w:snapToGrid w:val="0"/>
          <w:spacing w:val="-2"/>
        </w:rPr>
        <w:t>, S.L., Ford, J.K., &amp; Anderson, W.A. (2014).  Twelve tips for</w:t>
      </w:r>
    </w:p>
    <w:p w14:paraId="065F2C90" w14:textId="77777777" w:rsidR="00B817C1" w:rsidRDefault="00B817C1" w:rsidP="00B817C1">
      <w:pPr>
        <w:tabs>
          <w:tab w:val="left" w:pos="288"/>
          <w:tab w:val="left" w:pos="720"/>
        </w:tabs>
        <w:ind w:left="1440"/>
        <w:rPr>
          <w:snapToGrid w:val="0"/>
          <w:spacing w:val="-2"/>
        </w:rPr>
      </w:pPr>
      <w:r>
        <w:rPr>
          <w:snapToGrid w:val="0"/>
          <w:spacing w:val="-2"/>
        </w:rPr>
        <w:tab/>
      </w:r>
      <w:r w:rsidRPr="00D86E66">
        <w:rPr>
          <w:snapToGrid w:val="0"/>
          <w:spacing w:val="-2"/>
        </w:rPr>
        <w:t xml:space="preserve"> increasing transfer of training from faculty development programs. </w:t>
      </w:r>
    </w:p>
    <w:p w14:paraId="6E07368E" w14:textId="48D403DA" w:rsidR="00B817C1" w:rsidRPr="00B817C1" w:rsidRDefault="00B817C1" w:rsidP="00B817C1">
      <w:pPr>
        <w:tabs>
          <w:tab w:val="left" w:pos="288"/>
          <w:tab w:val="left" w:pos="720"/>
        </w:tabs>
        <w:ind w:left="2160"/>
        <w:rPr>
          <w:snapToGrid w:val="0"/>
          <w:spacing w:val="-2"/>
        </w:rPr>
      </w:pPr>
      <w:r w:rsidRPr="00D86E66">
        <w:rPr>
          <w:i/>
          <w:snapToGrid w:val="0"/>
          <w:spacing w:val="-2"/>
        </w:rPr>
        <w:t>Medical teacher</w:t>
      </w:r>
      <w:r w:rsidRPr="00D86E66">
        <w:rPr>
          <w:snapToGrid w:val="0"/>
          <w:spacing w:val="-2"/>
        </w:rPr>
        <w:t xml:space="preserve">, 36, 945-950.  </w:t>
      </w:r>
    </w:p>
    <w:p w14:paraId="0E0F1C12" w14:textId="25C4CBDD" w:rsidR="00B817C1" w:rsidRDefault="00B817C1" w:rsidP="00B723A9"/>
    <w:p w14:paraId="3EF99112" w14:textId="566278A1" w:rsidR="00DE0E7A" w:rsidRDefault="00C1402B" w:rsidP="00DE0E7A">
      <w:r>
        <w:t xml:space="preserve">Nov </w:t>
      </w:r>
      <w:r w:rsidR="0002736F">
        <w:t>11</w:t>
      </w:r>
      <w:r w:rsidR="008D7E95">
        <w:tab/>
      </w:r>
      <w:r w:rsidR="008D7E95">
        <w:tab/>
      </w:r>
      <w:r w:rsidR="00D37105">
        <w:tab/>
        <w:t>Training Project 2: Learning Objectives</w:t>
      </w:r>
      <w:r w:rsidR="00902F87">
        <w:t xml:space="preserve"> and </w:t>
      </w:r>
      <w:r w:rsidR="00FD5611">
        <w:t xml:space="preserve">Evaluation </w:t>
      </w:r>
      <w:r w:rsidR="00902F87">
        <w:t>Criteria</w:t>
      </w:r>
    </w:p>
    <w:p w14:paraId="2D2640C6" w14:textId="0281E267" w:rsidR="00902F87" w:rsidRDefault="008D7E95" w:rsidP="008D7E95">
      <w:r>
        <w:tab/>
      </w:r>
      <w:r>
        <w:tab/>
      </w:r>
      <w:r>
        <w:tab/>
      </w:r>
      <w:proofErr w:type="spellStart"/>
      <w:r w:rsidR="00F255A1">
        <w:t>Yelon</w:t>
      </w:r>
      <w:proofErr w:type="spellEnd"/>
      <w:r w:rsidR="00F255A1">
        <w:t xml:space="preserve"> Goal directed instruction chapters 2 &amp; 3</w:t>
      </w:r>
    </w:p>
    <w:p w14:paraId="54D51BB3" w14:textId="4999FCB5" w:rsidR="00D45621" w:rsidRPr="008F678A" w:rsidRDefault="008F678A" w:rsidP="008F678A">
      <w:pPr>
        <w:ind w:left="2160"/>
      </w:pPr>
      <w:r w:rsidRPr="008F678A">
        <w:rPr>
          <w:color w:val="222222"/>
          <w:shd w:val="clear" w:color="auto" w:fill="FFFFFF"/>
        </w:rPr>
        <w:t xml:space="preserve">Latham, G. P., &amp; </w:t>
      </w:r>
      <w:proofErr w:type="spellStart"/>
      <w:r w:rsidRPr="008F678A">
        <w:rPr>
          <w:color w:val="222222"/>
          <w:shd w:val="clear" w:color="auto" w:fill="FFFFFF"/>
        </w:rPr>
        <w:t>Saari</w:t>
      </w:r>
      <w:proofErr w:type="spellEnd"/>
      <w:r w:rsidRPr="008F678A">
        <w:rPr>
          <w:color w:val="222222"/>
          <w:shd w:val="clear" w:color="auto" w:fill="FFFFFF"/>
        </w:rPr>
        <w:t>, L. M. Application of social-learning theory to training supervisors through behavioral modeling. </w:t>
      </w:r>
      <w:r w:rsidRPr="008F678A">
        <w:rPr>
          <w:i/>
          <w:iCs/>
          <w:color w:val="222222"/>
          <w:shd w:val="clear" w:color="auto" w:fill="FFFFFF"/>
        </w:rPr>
        <w:t>Journal of Applied Psychology</w:t>
      </w:r>
      <w:r w:rsidRPr="008F678A">
        <w:rPr>
          <w:color w:val="222222"/>
          <w:shd w:val="clear" w:color="auto" w:fill="FFFFFF"/>
        </w:rPr>
        <w:t>, </w:t>
      </w:r>
      <w:r w:rsidRPr="008F678A">
        <w:rPr>
          <w:i/>
          <w:iCs/>
          <w:color w:val="222222"/>
          <w:shd w:val="clear" w:color="auto" w:fill="FFFFFF"/>
        </w:rPr>
        <w:t>64</w:t>
      </w:r>
      <w:r w:rsidRPr="008F678A">
        <w:rPr>
          <w:color w:val="222222"/>
          <w:shd w:val="clear" w:color="auto" w:fill="FFFFFF"/>
        </w:rPr>
        <w:t>(3), 239.</w:t>
      </w:r>
    </w:p>
    <w:p w14:paraId="073F3410" w14:textId="740E4DA4" w:rsidR="008D7E95" w:rsidRPr="008F678A" w:rsidRDefault="00BD3E1E" w:rsidP="008D7E95">
      <w:r w:rsidRPr="008F678A">
        <w:t xml:space="preserve"> </w:t>
      </w:r>
    </w:p>
    <w:p w14:paraId="1EBCF918" w14:textId="7B065AA0" w:rsidR="00DE0E7A" w:rsidRDefault="00C1402B" w:rsidP="00DE0E7A">
      <w:r>
        <w:t>Nov 1</w:t>
      </w:r>
      <w:r w:rsidR="0002736F">
        <w:t>6</w:t>
      </w:r>
      <w:r>
        <w:tab/>
      </w:r>
      <w:r w:rsidR="008D7E95">
        <w:tab/>
      </w:r>
      <w:r w:rsidR="008D7E95">
        <w:tab/>
      </w:r>
      <w:r w:rsidR="00FE6BFB">
        <w:t>Learning Methods</w:t>
      </w:r>
      <w:r w:rsidR="00902F87">
        <w:t xml:space="preserve"> &amp;</w:t>
      </w:r>
      <w:r w:rsidR="00F80EC7">
        <w:t>Technologies</w:t>
      </w:r>
    </w:p>
    <w:p w14:paraId="522193B0" w14:textId="6ABB04DC" w:rsidR="002D1686" w:rsidRDefault="002D1686" w:rsidP="002D1686">
      <w:pPr>
        <w:ind w:left="2160"/>
      </w:pPr>
      <w:r w:rsidRPr="002D1686">
        <w:t xml:space="preserve">Mast, M. S., </w:t>
      </w:r>
      <w:proofErr w:type="spellStart"/>
      <w:r w:rsidRPr="002D1686">
        <w:t>Kleinlogel</w:t>
      </w:r>
      <w:proofErr w:type="spellEnd"/>
      <w:r w:rsidRPr="002D1686">
        <w:t>, E. P., Tur, B., &amp; Bachmann, M. (2018). The future of interpersonal skills development: Immersive virtual reality training with virtual humans.</w:t>
      </w:r>
      <w:r w:rsidRPr="002D1686">
        <w:rPr>
          <w:i/>
          <w:iCs/>
        </w:rPr>
        <w:t> Human Resource Development Quarterly, 29</w:t>
      </w:r>
      <w:r w:rsidRPr="002D1686">
        <w:t>(2), 125-141.</w:t>
      </w:r>
    </w:p>
    <w:p w14:paraId="2844FA76" w14:textId="77777777" w:rsidR="005F2A45" w:rsidRPr="00902F87" w:rsidRDefault="005F2A45" w:rsidP="005F2A45">
      <w:pPr>
        <w:spacing w:after="160" w:line="259" w:lineRule="auto"/>
        <w:ind w:left="2160"/>
        <w:rPr>
          <w:rFonts w:eastAsia="Calibri"/>
          <w:color w:val="555555"/>
          <w:shd w:val="clear" w:color="auto" w:fill="FFFFFF"/>
        </w:rPr>
      </w:pPr>
      <w:r w:rsidRPr="00902F87">
        <w:rPr>
          <w:rFonts w:eastAsia="Calibri"/>
          <w:color w:val="555555"/>
          <w:shd w:val="clear" w:color="auto" w:fill="FFFFFF"/>
        </w:rPr>
        <w:t>Noguchi, Y. (2019, Oct 8).  Virtual reality goes to work, helping train employees</w:t>
      </w:r>
    </w:p>
    <w:p w14:paraId="23B66B74" w14:textId="77777777" w:rsidR="005F2A45" w:rsidRDefault="005F2A45" w:rsidP="002D1686">
      <w:pPr>
        <w:ind w:left="2160"/>
      </w:pPr>
    </w:p>
    <w:p w14:paraId="4C05E419" w14:textId="77777777" w:rsidR="00DE0E7A" w:rsidRDefault="00C1402B" w:rsidP="00DE0E7A">
      <w:r>
        <w:t>Nov 1</w:t>
      </w:r>
      <w:r w:rsidR="0002736F">
        <w:t>8</w:t>
      </w:r>
      <w:r>
        <w:tab/>
      </w:r>
      <w:r w:rsidR="008D7E95">
        <w:tab/>
      </w:r>
      <w:r w:rsidR="008D7E95">
        <w:tab/>
      </w:r>
      <w:r w:rsidR="00D37105">
        <w:t>Learning Project 3: Plans of Instruction</w:t>
      </w:r>
    </w:p>
    <w:p w14:paraId="190C72B1" w14:textId="6B43415A" w:rsidR="008D7E95" w:rsidRPr="008F678A" w:rsidRDefault="008F678A" w:rsidP="008F678A">
      <w:pPr>
        <w:ind w:left="2160"/>
        <w:rPr>
          <w:color w:val="222222"/>
          <w:shd w:val="clear" w:color="auto" w:fill="FFFFFF"/>
        </w:rPr>
      </w:pPr>
      <w:r w:rsidRPr="008F678A">
        <w:rPr>
          <w:color w:val="222222"/>
          <w:shd w:val="clear" w:color="auto" w:fill="FFFFFF"/>
        </w:rPr>
        <w:t>David Merrill, M. (2007). A task-centered instructional strategy. </w:t>
      </w:r>
      <w:r w:rsidRPr="008F678A">
        <w:rPr>
          <w:i/>
          <w:iCs/>
          <w:color w:val="222222"/>
          <w:shd w:val="clear" w:color="auto" w:fill="FFFFFF"/>
        </w:rPr>
        <w:t>Journal of research on Technology in Education</w:t>
      </w:r>
      <w:r w:rsidRPr="008F678A">
        <w:rPr>
          <w:color w:val="222222"/>
          <w:shd w:val="clear" w:color="auto" w:fill="FFFFFF"/>
        </w:rPr>
        <w:t>, </w:t>
      </w:r>
      <w:r w:rsidRPr="008F678A">
        <w:rPr>
          <w:i/>
          <w:iCs/>
          <w:color w:val="222222"/>
          <w:shd w:val="clear" w:color="auto" w:fill="FFFFFF"/>
        </w:rPr>
        <w:t>40</w:t>
      </w:r>
      <w:r w:rsidRPr="008F678A">
        <w:rPr>
          <w:color w:val="222222"/>
          <w:shd w:val="clear" w:color="auto" w:fill="FFFFFF"/>
        </w:rPr>
        <w:t>(1), 5-22.</w:t>
      </w:r>
    </w:p>
    <w:p w14:paraId="0E2F0D80" w14:textId="77777777" w:rsidR="008F678A" w:rsidRPr="008F678A" w:rsidRDefault="008F678A" w:rsidP="008F678A">
      <w:pPr>
        <w:ind w:left="2160"/>
      </w:pPr>
    </w:p>
    <w:p w14:paraId="0D98C174" w14:textId="77777777" w:rsidR="00017A2B" w:rsidRDefault="00C1402B" w:rsidP="00DE0E7A">
      <w:r>
        <w:t xml:space="preserve">Nov </w:t>
      </w:r>
      <w:r w:rsidR="0002736F">
        <w:t>23</w:t>
      </w:r>
      <w:r>
        <w:tab/>
      </w:r>
      <w:r w:rsidR="008D7E95">
        <w:tab/>
      </w:r>
      <w:r w:rsidR="00D37105">
        <w:tab/>
        <w:t>Exam 2</w:t>
      </w:r>
    </w:p>
    <w:p w14:paraId="384227C1" w14:textId="77777777" w:rsidR="00D37105" w:rsidRDefault="00D37105" w:rsidP="00DE0E7A"/>
    <w:p w14:paraId="5CFBDBD2" w14:textId="77777777" w:rsidR="0002736F" w:rsidRDefault="0002736F" w:rsidP="00B723A9">
      <w:r>
        <w:t>Nov 25</w:t>
      </w:r>
      <w:r>
        <w:tab/>
      </w:r>
      <w:r>
        <w:tab/>
      </w:r>
      <w:r>
        <w:tab/>
        <w:t>No Class</w:t>
      </w:r>
    </w:p>
    <w:p w14:paraId="452CF6C8" w14:textId="77777777" w:rsidR="0002736F" w:rsidRDefault="0002736F" w:rsidP="00B723A9"/>
    <w:p w14:paraId="69043B48" w14:textId="77777777" w:rsidR="0002736F" w:rsidRDefault="0002736F" w:rsidP="00D37105">
      <w:pPr>
        <w:ind w:left="2160" w:hanging="2160"/>
      </w:pPr>
      <w:r>
        <w:t xml:space="preserve">Week of </w:t>
      </w:r>
      <w:r w:rsidR="00C1402B">
        <w:t xml:space="preserve">Nov </w:t>
      </w:r>
      <w:r>
        <w:t>30</w:t>
      </w:r>
      <w:r w:rsidR="00C1402B">
        <w:tab/>
      </w:r>
      <w:proofErr w:type="gramStart"/>
      <w:r>
        <w:t>On line</w:t>
      </w:r>
      <w:proofErr w:type="gramEnd"/>
      <w:r w:rsidR="00D37105">
        <w:t xml:space="preserve">: Live: Monday November 30; Learning Project 4:  Transfer of Learning </w:t>
      </w:r>
    </w:p>
    <w:p w14:paraId="343AE063" w14:textId="77777777" w:rsidR="00027F49" w:rsidRDefault="00027F49" w:rsidP="00FE6BFB">
      <w:pPr>
        <w:ind w:left="2160"/>
      </w:pPr>
      <w:r>
        <w:t xml:space="preserve">For suggestions for project: </w:t>
      </w:r>
    </w:p>
    <w:p w14:paraId="6263372F" w14:textId="7F2B1E6B" w:rsidR="00FE6BFB" w:rsidRDefault="00CC135B" w:rsidP="00FE6BFB">
      <w:pPr>
        <w:ind w:left="2160"/>
      </w:pPr>
      <w:r>
        <w:t>See</w:t>
      </w:r>
      <w:r w:rsidR="000F17E5">
        <w:t xml:space="preserve"> Table 5.2 </w:t>
      </w:r>
      <w:r w:rsidR="00416305">
        <w:t>Facilitating Training Transfer</w:t>
      </w:r>
      <w:r w:rsidR="00FE6BFB">
        <w:t xml:space="preserve"> </w:t>
      </w:r>
    </w:p>
    <w:p w14:paraId="0D1757E2" w14:textId="2C601C34" w:rsidR="00416305" w:rsidRDefault="00416305" w:rsidP="00FE6BFB">
      <w:pPr>
        <w:ind w:left="2160"/>
      </w:pPr>
      <w:r>
        <w:t>and</w:t>
      </w:r>
    </w:p>
    <w:p w14:paraId="12537E5A" w14:textId="38488BB5" w:rsidR="00416305" w:rsidRPr="00416305" w:rsidRDefault="00416305" w:rsidP="00FE6BFB">
      <w:pPr>
        <w:ind w:left="2160"/>
      </w:pPr>
      <w:r w:rsidRPr="00416305">
        <w:rPr>
          <w:color w:val="222222"/>
          <w:shd w:val="clear" w:color="auto" w:fill="FFFFFF"/>
        </w:rPr>
        <w:t>Burke, L. A., &amp; Hutchins, H. M. (2008). A study of best practices in training transfer and proposed model of transfer. </w:t>
      </w:r>
      <w:r w:rsidRPr="00416305">
        <w:rPr>
          <w:i/>
          <w:iCs/>
          <w:color w:val="222222"/>
          <w:shd w:val="clear" w:color="auto" w:fill="FFFFFF"/>
        </w:rPr>
        <w:t>Human resource development quarterly</w:t>
      </w:r>
      <w:r w:rsidRPr="00416305">
        <w:rPr>
          <w:color w:val="222222"/>
          <w:shd w:val="clear" w:color="auto" w:fill="FFFFFF"/>
        </w:rPr>
        <w:t>, </w:t>
      </w:r>
      <w:r w:rsidRPr="00416305">
        <w:rPr>
          <w:i/>
          <w:iCs/>
          <w:color w:val="222222"/>
          <w:shd w:val="clear" w:color="auto" w:fill="FFFFFF"/>
        </w:rPr>
        <w:t>19</w:t>
      </w:r>
      <w:r w:rsidRPr="00416305">
        <w:rPr>
          <w:color w:val="222222"/>
          <w:shd w:val="clear" w:color="auto" w:fill="FFFFFF"/>
        </w:rPr>
        <w:t>(2), 107-128.</w:t>
      </w:r>
    </w:p>
    <w:p w14:paraId="1348F3D9" w14:textId="77777777" w:rsidR="00FE6BFB" w:rsidRDefault="00FE6BFB" w:rsidP="00DD5D78">
      <w:pPr>
        <w:ind w:left="2160" w:hanging="2160"/>
      </w:pPr>
    </w:p>
    <w:p w14:paraId="7E1C2483" w14:textId="673F89EF" w:rsidR="0002736F" w:rsidRDefault="0002736F" w:rsidP="00C04BB9">
      <w:pPr>
        <w:ind w:left="2160" w:hanging="2160"/>
      </w:pPr>
      <w:r>
        <w:t>Week of December 7</w:t>
      </w:r>
      <w:r>
        <w:tab/>
      </w:r>
      <w:proofErr w:type="gramStart"/>
      <w:r>
        <w:t>On line</w:t>
      </w:r>
      <w:proofErr w:type="gramEnd"/>
      <w:r w:rsidR="00D37105">
        <w:t>: Live Monday December 7</w:t>
      </w:r>
      <w:r w:rsidR="00200685">
        <w:t xml:space="preserve"> </w:t>
      </w:r>
      <w:r w:rsidR="00D37105">
        <w:t xml:space="preserve">Learning Project 5: </w:t>
      </w:r>
      <w:proofErr w:type="spellStart"/>
      <w:r w:rsidR="00C04BB9">
        <w:t>OnBoarding</w:t>
      </w:r>
      <w:proofErr w:type="spellEnd"/>
      <w:r w:rsidR="00C04BB9">
        <w:t xml:space="preserve"> and Accelerating Learning</w:t>
      </w:r>
    </w:p>
    <w:p w14:paraId="46F392EF" w14:textId="202748F0" w:rsidR="00027F49" w:rsidRDefault="00027F49" w:rsidP="00CC135B">
      <w:pPr>
        <w:ind w:left="2160"/>
      </w:pPr>
      <w:r>
        <w:t>For suggestions for project, s</w:t>
      </w:r>
      <w:r w:rsidR="00CC135B">
        <w:t>ee Table</w:t>
      </w:r>
      <w:r>
        <w:t xml:space="preserve">s from </w:t>
      </w:r>
    </w:p>
    <w:p w14:paraId="261F8A9B" w14:textId="3D5E22E2" w:rsidR="00CC135B" w:rsidRDefault="00027F49" w:rsidP="00CC135B">
      <w:pPr>
        <w:ind w:left="2160"/>
      </w:pPr>
      <w:r>
        <w:t>Ford, J.K.   Onboarding and socialization</w:t>
      </w:r>
    </w:p>
    <w:p w14:paraId="17F672B0" w14:textId="77777777" w:rsidR="00027F49" w:rsidRDefault="00027F49" w:rsidP="00CC135B">
      <w:pPr>
        <w:ind w:left="2160"/>
      </w:pPr>
    </w:p>
    <w:p w14:paraId="1DA52422" w14:textId="2AB13DAF" w:rsidR="005E0656" w:rsidRDefault="0002736F" w:rsidP="00200685">
      <w:r>
        <w:t>December</w:t>
      </w:r>
      <w:r w:rsidR="00CC135B">
        <w:t>1</w:t>
      </w:r>
      <w:r w:rsidR="00200685">
        <w:t>4</w:t>
      </w:r>
      <w:r>
        <w:tab/>
      </w:r>
      <w:r>
        <w:tab/>
        <w:t>Final Training Project Due</w:t>
      </w:r>
      <w:r w:rsidR="00FE6BFB">
        <w:t xml:space="preserve"> at </w:t>
      </w:r>
      <w:r w:rsidR="00CC135B">
        <w:t>11:59PM</w:t>
      </w:r>
    </w:p>
    <w:sectPr w:rsidR="005E0656" w:rsidSect="00B81230">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A9FB4" w14:textId="77777777" w:rsidR="007D22F1" w:rsidRDefault="007D22F1" w:rsidP="005F604B">
      <w:r>
        <w:separator/>
      </w:r>
    </w:p>
  </w:endnote>
  <w:endnote w:type="continuationSeparator" w:id="0">
    <w:p w14:paraId="33A66672" w14:textId="77777777" w:rsidR="007D22F1" w:rsidRDefault="007D22F1" w:rsidP="005F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12pt. Med. Upr.- USASC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7FEE4" w14:textId="77777777" w:rsidR="007D22F1" w:rsidRDefault="007D22F1" w:rsidP="005F604B">
      <w:r>
        <w:separator/>
      </w:r>
    </w:p>
  </w:footnote>
  <w:footnote w:type="continuationSeparator" w:id="0">
    <w:p w14:paraId="6AE1D864" w14:textId="77777777" w:rsidR="007D22F1" w:rsidRDefault="007D22F1" w:rsidP="005F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C0388"/>
    <w:multiLevelType w:val="hybridMultilevel"/>
    <w:tmpl w:val="542E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324DC"/>
    <w:multiLevelType w:val="hybridMultilevel"/>
    <w:tmpl w:val="C5BC5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F946C1"/>
    <w:multiLevelType w:val="hybridMultilevel"/>
    <w:tmpl w:val="D1345F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E24496F"/>
    <w:multiLevelType w:val="hybridMultilevel"/>
    <w:tmpl w:val="EAF6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227476"/>
    <w:multiLevelType w:val="hybridMultilevel"/>
    <w:tmpl w:val="C13A4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8F05D7C"/>
    <w:multiLevelType w:val="hybridMultilevel"/>
    <w:tmpl w:val="3B3C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56"/>
    <w:rsid w:val="000056FC"/>
    <w:rsid w:val="00017A2B"/>
    <w:rsid w:val="0002736F"/>
    <w:rsid w:val="00027F49"/>
    <w:rsid w:val="000367F6"/>
    <w:rsid w:val="000721C7"/>
    <w:rsid w:val="000A47DA"/>
    <w:rsid w:val="000A5E1D"/>
    <w:rsid w:val="000B6547"/>
    <w:rsid w:val="000D77D3"/>
    <w:rsid w:val="000E3FE2"/>
    <w:rsid w:val="000F17E5"/>
    <w:rsid w:val="00117BE1"/>
    <w:rsid w:val="00123318"/>
    <w:rsid w:val="0018070A"/>
    <w:rsid w:val="00186674"/>
    <w:rsid w:val="001D3105"/>
    <w:rsid w:val="00200685"/>
    <w:rsid w:val="00206655"/>
    <w:rsid w:val="00211741"/>
    <w:rsid w:val="002161D3"/>
    <w:rsid w:val="002210E5"/>
    <w:rsid w:val="00231D2F"/>
    <w:rsid w:val="00266A97"/>
    <w:rsid w:val="00297687"/>
    <w:rsid w:val="002B13CF"/>
    <w:rsid w:val="002B295A"/>
    <w:rsid w:val="002C2D89"/>
    <w:rsid w:val="002D1686"/>
    <w:rsid w:val="002E3201"/>
    <w:rsid w:val="003054A6"/>
    <w:rsid w:val="003114FF"/>
    <w:rsid w:val="00314DBD"/>
    <w:rsid w:val="00317C02"/>
    <w:rsid w:val="00326296"/>
    <w:rsid w:val="00355407"/>
    <w:rsid w:val="00362461"/>
    <w:rsid w:val="0036254A"/>
    <w:rsid w:val="00365905"/>
    <w:rsid w:val="0037633B"/>
    <w:rsid w:val="00380664"/>
    <w:rsid w:val="0038261A"/>
    <w:rsid w:val="003A043F"/>
    <w:rsid w:val="003A42C5"/>
    <w:rsid w:val="003B682F"/>
    <w:rsid w:val="003C5AC6"/>
    <w:rsid w:val="003D19E7"/>
    <w:rsid w:val="003F28C4"/>
    <w:rsid w:val="00406B10"/>
    <w:rsid w:val="00416305"/>
    <w:rsid w:val="00442AC0"/>
    <w:rsid w:val="004432D1"/>
    <w:rsid w:val="00455B05"/>
    <w:rsid w:val="00494FAD"/>
    <w:rsid w:val="004C1E50"/>
    <w:rsid w:val="004D6B2F"/>
    <w:rsid w:val="004F7E3D"/>
    <w:rsid w:val="00512900"/>
    <w:rsid w:val="005235E4"/>
    <w:rsid w:val="005311B9"/>
    <w:rsid w:val="00537E44"/>
    <w:rsid w:val="005641CA"/>
    <w:rsid w:val="0058402F"/>
    <w:rsid w:val="00592C50"/>
    <w:rsid w:val="00597FE8"/>
    <w:rsid w:val="005B41CB"/>
    <w:rsid w:val="005B6A60"/>
    <w:rsid w:val="005C2045"/>
    <w:rsid w:val="005E0656"/>
    <w:rsid w:val="005F29C0"/>
    <w:rsid w:val="005F2A45"/>
    <w:rsid w:val="005F604B"/>
    <w:rsid w:val="00610044"/>
    <w:rsid w:val="00610A9D"/>
    <w:rsid w:val="006211C2"/>
    <w:rsid w:val="0063526E"/>
    <w:rsid w:val="00643944"/>
    <w:rsid w:val="006C590D"/>
    <w:rsid w:val="006E22F0"/>
    <w:rsid w:val="006E35D6"/>
    <w:rsid w:val="00707A2D"/>
    <w:rsid w:val="00715AA9"/>
    <w:rsid w:val="0072554D"/>
    <w:rsid w:val="00734371"/>
    <w:rsid w:val="007357E9"/>
    <w:rsid w:val="00736A38"/>
    <w:rsid w:val="007372F3"/>
    <w:rsid w:val="007A0428"/>
    <w:rsid w:val="007B7E16"/>
    <w:rsid w:val="007C58D4"/>
    <w:rsid w:val="007D22F1"/>
    <w:rsid w:val="007D253D"/>
    <w:rsid w:val="007D27D9"/>
    <w:rsid w:val="007F3825"/>
    <w:rsid w:val="00801F0E"/>
    <w:rsid w:val="00804CEB"/>
    <w:rsid w:val="00826BDB"/>
    <w:rsid w:val="00832588"/>
    <w:rsid w:val="0083569B"/>
    <w:rsid w:val="00842D24"/>
    <w:rsid w:val="008506F4"/>
    <w:rsid w:val="00852E48"/>
    <w:rsid w:val="00877BD7"/>
    <w:rsid w:val="00881D5B"/>
    <w:rsid w:val="00891260"/>
    <w:rsid w:val="008934F4"/>
    <w:rsid w:val="008A6436"/>
    <w:rsid w:val="008D7E95"/>
    <w:rsid w:val="008E4E03"/>
    <w:rsid w:val="008F678A"/>
    <w:rsid w:val="00902F87"/>
    <w:rsid w:val="00934667"/>
    <w:rsid w:val="0094057F"/>
    <w:rsid w:val="00940AD0"/>
    <w:rsid w:val="00967429"/>
    <w:rsid w:val="00972D3A"/>
    <w:rsid w:val="00984B9C"/>
    <w:rsid w:val="009A7E10"/>
    <w:rsid w:val="009B3B6B"/>
    <w:rsid w:val="009B54A3"/>
    <w:rsid w:val="009D38BE"/>
    <w:rsid w:val="009D6BA2"/>
    <w:rsid w:val="009E3CEE"/>
    <w:rsid w:val="009E6686"/>
    <w:rsid w:val="009F15F0"/>
    <w:rsid w:val="009F797B"/>
    <w:rsid w:val="00A142BB"/>
    <w:rsid w:val="00A81255"/>
    <w:rsid w:val="00AB7227"/>
    <w:rsid w:val="00AB73F4"/>
    <w:rsid w:val="00AD14F2"/>
    <w:rsid w:val="00AE4C32"/>
    <w:rsid w:val="00AF6D22"/>
    <w:rsid w:val="00AF7C2C"/>
    <w:rsid w:val="00B7051C"/>
    <w:rsid w:val="00B708CD"/>
    <w:rsid w:val="00B723A9"/>
    <w:rsid w:val="00B8052F"/>
    <w:rsid w:val="00B81230"/>
    <w:rsid w:val="00B817C1"/>
    <w:rsid w:val="00B82718"/>
    <w:rsid w:val="00BA1687"/>
    <w:rsid w:val="00BA3F35"/>
    <w:rsid w:val="00BA6D93"/>
    <w:rsid w:val="00BD1ACA"/>
    <w:rsid w:val="00BD3036"/>
    <w:rsid w:val="00BD3E1E"/>
    <w:rsid w:val="00BD6B9C"/>
    <w:rsid w:val="00BD7A8E"/>
    <w:rsid w:val="00BE6211"/>
    <w:rsid w:val="00BF4120"/>
    <w:rsid w:val="00C04BB9"/>
    <w:rsid w:val="00C1402B"/>
    <w:rsid w:val="00C221FA"/>
    <w:rsid w:val="00C37513"/>
    <w:rsid w:val="00C5263A"/>
    <w:rsid w:val="00C561DE"/>
    <w:rsid w:val="00C958B7"/>
    <w:rsid w:val="00CC135B"/>
    <w:rsid w:val="00CD1912"/>
    <w:rsid w:val="00D37105"/>
    <w:rsid w:val="00D45621"/>
    <w:rsid w:val="00D61070"/>
    <w:rsid w:val="00D65F8B"/>
    <w:rsid w:val="00D868BB"/>
    <w:rsid w:val="00DD1C1F"/>
    <w:rsid w:val="00DD5D78"/>
    <w:rsid w:val="00DD6E8E"/>
    <w:rsid w:val="00DE0E7A"/>
    <w:rsid w:val="00DE43A2"/>
    <w:rsid w:val="00E10A5A"/>
    <w:rsid w:val="00E26402"/>
    <w:rsid w:val="00E42F57"/>
    <w:rsid w:val="00E43A77"/>
    <w:rsid w:val="00E54703"/>
    <w:rsid w:val="00E62303"/>
    <w:rsid w:val="00E71C10"/>
    <w:rsid w:val="00E75F2F"/>
    <w:rsid w:val="00E954C3"/>
    <w:rsid w:val="00EC0D0B"/>
    <w:rsid w:val="00EC4256"/>
    <w:rsid w:val="00EF7736"/>
    <w:rsid w:val="00F03D96"/>
    <w:rsid w:val="00F255A1"/>
    <w:rsid w:val="00F3034D"/>
    <w:rsid w:val="00F30B64"/>
    <w:rsid w:val="00F36097"/>
    <w:rsid w:val="00F45A07"/>
    <w:rsid w:val="00F65715"/>
    <w:rsid w:val="00F80EC7"/>
    <w:rsid w:val="00F93A86"/>
    <w:rsid w:val="00FD5611"/>
    <w:rsid w:val="00FE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F28194"/>
  <w15:chartTrackingRefBased/>
  <w15:docId w15:val="{62B70A59-7589-4B6F-818F-1A9F2016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uppressAutoHyphens/>
      <w:jc w:val="center"/>
      <w:outlineLvl w:val="0"/>
    </w:pPr>
    <w:rPr>
      <w:b/>
      <w:bCs/>
    </w:rPr>
  </w:style>
  <w:style w:type="paragraph" w:styleId="Heading2">
    <w:name w:val="heading 2"/>
    <w:basedOn w:val="Normal"/>
    <w:next w:val="Normal"/>
    <w:qFormat/>
    <w:pPr>
      <w:keepNext/>
      <w:suppressAutoHyphens/>
      <w:jc w:val="both"/>
      <w:outlineLvl w:val="1"/>
    </w:pPr>
    <w:rPr>
      <w:b/>
      <w:bCs/>
      <w:spacing w:val="-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0"/>
      </w:tabs>
      <w:suppressAutoHyphens/>
      <w:autoSpaceDE w:val="0"/>
      <w:autoSpaceDN w:val="0"/>
      <w:ind w:left="720" w:hanging="720"/>
    </w:pPr>
    <w:rPr>
      <w:rFonts w:ascii="Times 12pt. Med. Upr.- USASCI" w:hAnsi="Times 12pt. Med. Upr.- USASCI"/>
    </w:rPr>
  </w:style>
  <w:style w:type="paragraph" w:styleId="EndnoteText">
    <w:name w:val="endnote text"/>
    <w:basedOn w:val="Normal"/>
    <w:semiHidden/>
    <w:pPr>
      <w:widowControl w:val="0"/>
      <w:autoSpaceDE w:val="0"/>
      <w:autoSpaceDN w:val="0"/>
    </w:pPr>
    <w:rPr>
      <w:rFonts w:ascii="Times 12pt. Med. Upr.- USASCI" w:hAnsi="Times 12pt. Med. Upr.- USASCI"/>
    </w:rPr>
  </w:style>
  <w:style w:type="paragraph" w:styleId="BodyText">
    <w:name w:val="Body Text"/>
    <w:basedOn w:val="Normal"/>
    <w:pPr>
      <w:widowControl w:val="0"/>
      <w:suppressAutoHyphens/>
      <w:jc w:val="both"/>
    </w:pPr>
    <w:rPr>
      <w:snapToGrid w:val="0"/>
      <w:spacing w:val="-3"/>
      <w:szCs w:val="20"/>
    </w:rPr>
  </w:style>
  <w:style w:type="character" w:styleId="Hyperlink">
    <w:name w:val="Hyperlink"/>
    <w:rPr>
      <w:color w:val="0000FF"/>
      <w:u w:val="single"/>
    </w:rPr>
  </w:style>
  <w:style w:type="character" w:styleId="Strong">
    <w:name w:val="Strong"/>
    <w:qFormat/>
    <w:rPr>
      <w:b/>
      <w:bCs/>
    </w:rPr>
  </w:style>
  <w:style w:type="paragraph" w:styleId="BalloonText">
    <w:name w:val="Balloon Text"/>
    <w:basedOn w:val="Normal"/>
    <w:semiHidden/>
    <w:rsid w:val="001D3105"/>
    <w:rPr>
      <w:rFonts w:ascii="Tahoma" w:hAnsi="Tahoma" w:cs="Tahoma"/>
      <w:sz w:val="16"/>
      <w:szCs w:val="16"/>
    </w:rPr>
  </w:style>
  <w:style w:type="paragraph" w:styleId="Header">
    <w:name w:val="header"/>
    <w:basedOn w:val="Normal"/>
    <w:link w:val="HeaderChar"/>
    <w:rsid w:val="005F604B"/>
    <w:pPr>
      <w:tabs>
        <w:tab w:val="center" w:pos="4680"/>
        <w:tab w:val="right" w:pos="9360"/>
      </w:tabs>
    </w:pPr>
  </w:style>
  <w:style w:type="character" w:customStyle="1" w:styleId="HeaderChar">
    <w:name w:val="Header Char"/>
    <w:link w:val="Header"/>
    <w:rsid w:val="005F604B"/>
    <w:rPr>
      <w:sz w:val="24"/>
      <w:szCs w:val="24"/>
    </w:rPr>
  </w:style>
  <w:style w:type="paragraph" w:styleId="Footer">
    <w:name w:val="footer"/>
    <w:basedOn w:val="Normal"/>
    <w:link w:val="FooterChar"/>
    <w:rsid w:val="005F604B"/>
    <w:pPr>
      <w:tabs>
        <w:tab w:val="center" w:pos="4680"/>
        <w:tab w:val="right" w:pos="9360"/>
      </w:tabs>
    </w:pPr>
  </w:style>
  <w:style w:type="character" w:customStyle="1" w:styleId="FooterChar">
    <w:name w:val="Footer Char"/>
    <w:link w:val="Footer"/>
    <w:rsid w:val="005F604B"/>
    <w:rPr>
      <w:sz w:val="24"/>
      <w:szCs w:val="24"/>
    </w:rPr>
  </w:style>
  <w:style w:type="paragraph" w:styleId="NormalWeb">
    <w:name w:val="Normal (Web)"/>
    <w:basedOn w:val="Normal"/>
    <w:uiPriority w:val="99"/>
    <w:unhideWhenUsed/>
    <w:rsid w:val="003C5AC6"/>
    <w:pPr>
      <w:spacing w:before="100" w:beforeAutospacing="1" w:after="100" w:afterAutospacing="1"/>
    </w:pPr>
  </w:style>
  <w:style w:type="character" w:styleId="UnresolvedMention">
    <w:name w:val="Unresolved Mention"/>
    <w:basedOn w:val="DefaultParagraphFont"/>
    <w:uiPriority w:val="99"/>
    <w:semiHidden/>
    <w:unhideWhenUsed/>
    <w:rsid w:val="005F2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694897">
      <w:bodyDiv w:val="1"/>
      <w:marLeft w:val="0"/>
      <w:marRight w:val="0"/>
      <w:marTop w:val="0"/>
      <w:marBottom w:val="0"/>
      <w:divBdr>
        <w:top w:val="none" w:sz="0" w:space="0" w:color="auto"/>
        <w:left w:val="none" w:sz="0" w:space="0" w:color="auto"/>
        <w:bottom w:val="none" w:sz="0" w:space="0" w:color="auto"/>
        <w:right w:val="none" w:sz="0" w:space="0" w:color="auto"/>
      </w:divBdr>
    </w:div>
    <w:div w:id="21453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ps.msu.edu/SpLife/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psy.msu.edu/jk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www.cdc.gov/coronavirus/2019-ncov/if-you-are-sick/quarantine-isolation.html__;!!HXCxUKc!hWFloo7Yo3H2_7T7DQrN9D11rFGH7xhSvNMSPFZU5nrZ68unr_CVCoxTcy8lTWA$" TargetMode="External"/><Relationship Id="rId5" Type="http://schemas.openxmlformats.org/officeDocument/2006/relationships/webSettings" Target="webSettings.xml"/><Relationship Id="rId10" Type="http://schemas.openxmlformats.org/officeDocument/2006/relationships/hyperlink" Target="https://urldefense.com/v3/__https:/www.cdc.gov/coronavirus/2019-ncov/symptoms-testing/symptoms.html__;!!HXCxUKc!hWFloo7Yo3H2_7T7DQrN9D11rFGH7xhSvNMSPFZU5nrZ68unr_CVCoxTwMe1mMg$" TargetMode="External"/><Relationship Id="rId4" Type="http://schemas.openxmlformats.org/officeDocument/2006/relationships/settings" Target="settings.xml"/><Relationship Id="rId9" Type="http://schemas.openxmlformats.org/officeDocument/2006/relationships/hyperlink" Target="http://www.m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B244-D17F-47A8-A0B2-BC8527CE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7</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Psychology 255H:</vt:lpstr>
    </vt:vector>
  </TitlesOfParts>
  <Company>Psychology Dept of MSU</Company>
  <LinksUpToDate>false</LinksUpToDate>
  <CharactersWithSpaces>15704</CharactersWithSpaces>
  <SharedDoc>false</SharedDoc>
  <HLinks>
    <vt:vector size="18" baseType="variant">
      <vt:variant>
        <vt:i4>4980820</vt:i4>
      </vt:variant>
      <vt:variant>
        <vt:i4>6</vt:i4>
      </vt:variant>
      <vt:variant>
        <vt:i4>0</vt:i4>
      </vt:variant>
      <vt:variant>
        <vt:i4>5</vt:i4>
      </vt:variant>
      <vt:variant>
        <vt:lpwstr>http://www.io.psy.msu.edu/jkf</vt:lpwstr>
      </vt:variant>
      <vt:variant>
        <vt:lpwstr/>
      </vt:variant>
      <vt:variant>
        <vt:i4>2293865</vt:i4>
      </vt:variant>
      <vt:variant>
        <vt:i4>3</vt:i4>
      </vt:variant>
      <vt:variant>
        <vt:i4>0</vt:i4>
      </vt:variant>
      <vt:variant>
        <vt:i4>5</vt:i4>
      </vt:variant>
      <vt:variant>
        <vt:lpwstr>http://www.msu.edu/</vt:lpwstr>
      </vt:variant>
      <vt:variant>
        <vt:lpwstr/>
      </vt:variant>
      <vt:variant>
        <vt:i4>2162809</vt:i4>
      </vt:variant>
      <vt:variant>
        <vt:i4>0</vt:i4>
      </vt:variant>
      <vt:variant>
        <vt:i4>0</vt:i4>
      </vt:variant>
      <vt:variant>
        <vt:i4>5</vt:i4>
      </vt:variant>
      <vt:variant>
        <vt:lpwstr>http://www.vps.msu.edu/SpLife/index.htm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255H:</dc:title>
  <dc:subject/>
  <dc:creator>jkf</dc:creator>
  <cp:keywords/>
  <cp:lastModifiedBy>Ford, J</cp:lastModifiedBy>
  <cp:revision>10</cp:revision>
  <cp:lastPrinted>2013-01-08T15:46:00Z</cp:lastPrinted>
  <dcterms:created xsi:type="dcterms:W3CDTF">2020-08-16T12:54:00Z</dcterms:created>
  <dcterms:modified xsi:type="dcterms:W3CDTF">2020-08-31T12:58:00Z</dcterms:modified>
</cp:coreProperties>
</file>